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60" w:rsidRPr="00E15EC9" w:rsidRDefault="00DE222E" w:rsidP="00062F52">
      <w:pPr>
        <w:bidi w:val="0"/>
        <w:spacing w:line="276" w:lineRule="auto"/>
        <w:jc w:val="center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Tratamento do Profeta (</w:t>
      </w:r>
      <w:r w:rsidR="00C6554B"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Allah</w:t>
      </w: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o abençoe e lhe d</w:t>
      </w:r>
      <w:r w:rsidR="006B0C25"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ê paz) aos Nã</w:t>
      </w: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o Muçulmanos</w:t>
      </w:r>
    </w:p>
    <w:p w:rsidR="00882360" w:rsidRPr="00E15EC9" w:rsidRDefault="00882360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032936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</w:t>
      </w:r>
      <w:r w:rsidR="00DE222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 olha para a mensagem maometana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E222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verificaque ela protege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dignidade humana, e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eleva</w:t>
      </w:r>
      <w:r w:rsidR="00DE222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seu valor. Certamente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DE222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filhos de Adão</w:t>
      </w:r>
      <w:r w:rsidR="00DE222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são iguais, muçulmanos e não muçulmanos. Deus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en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obreceu</w:t>
      </w:r>
      <w:r w:rsidR="00DE222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todos os filhos de Adão. 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 disse no </w:t>
      </w:r>
      <w:r w:rsidR="00DE222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Sagrado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Alcorão: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336F78" w:rsidRPr="00E15EC9">
        <w:rPr>
          <w:rFonts w:asciiTheme="majorBidi" w:hAnsiTheme="majorBidi" w:cstheme="majorBidi"/>
          <w:b/>
          <w:bCs/>
          <w:sz w:val="28"/>
          <w:szCs w:val="28"/>
        </w:rPr>
        <w:t>Enobrecemos os filhos de Adão e os conduzimos pela terra e pelo mar; agraciamo-los com todo o bem, e os preferimos enormemente sobre a maior parte de tudo quanto criamos</w:t>
      </w:r>
      <w:r w:rsidR="00336F78" w:rsidRPr="00E15EC9">
        <w:rPr>
          <w:rFonts w:asciiTheme="majorBidi" w:hAnsiTheme="majorBidi" w:cstheme="majorBidi"/>
          <w:sz w:val="28"/>
          <w:szCs w:val="28"/>
        </w:rPr>
        <w:t>.”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(Surata Al Isrá,17:70).T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odos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têm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seus direitos humanos como seres humanos diante do Senhor, 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mas o que distingue as pessoas das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outras é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 seu grau de religiosi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dade, a sua fé e a boa conduta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.O Profeta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hammad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era zeloso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em destacar claramente esse significado humanitário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nas suas relaç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ões e comportamentos com os não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muçulmanos!</w:t>
      </w:r>
    </w:p>
    <w:p w:rsidR="00270E36" w:rsidRPr="00E15EC9" w:rsidRDefault="00804A2F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vertAlign w:val="superscri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t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radição </w:t>
      </w:r>
      <w:r w:rsidR="0082333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reconhecida do Profeta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0329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82333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diz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: “Se virem um funeral, devem levantar em respeito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até passar por vocês.” U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 dia, um funeral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passou por ele. Ele levantou em sinal de respeito. Foi-lhe dito: “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o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funeral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 um judeu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.”Ele disse: “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é acaso uma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alma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</w:rPr>
        <w:t>?”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</w:rPr>
        <w:footnoteReference w:id="2"/>
      </w:r>
    </w:p>
    <w:p w:rsidR="00882360" w:rsidRPr="00E15EC9" w:rsidRDefault="00336F78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certamente, visitou pacientes não muçulmanos. Ele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visitou o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Abu Tálib que estava</w:t>
      </w:r>
      <w:r w:rsidR="004D72E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doente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 visitou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menino judeu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6B0C2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também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estava doente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3"/>
      </w:r>
    </w:p>
    <w:p w:rsidR="004D72EE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 fez questão de fazer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valer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seus direitos </w:t>
      </w:r>
      <w:r w:rsidR="00270E3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vizinhos; ele disse: </w:t>
      </w:r>
      <w:r w:rsidR="004D72EE" w:rsidRPr="00E15EC9">
        <w:rPr>
          <w:rFonts w:asciiTheme="majorBidi" w:hAnsiTheme="majorBidi" w:cstheme="majorBidi"/>
          <w:sz w:val="28"/>
          <w:szCs w:val="28"/>
        </w:rPr>
        <w:t>“O melhor dos amigos, aos olhos de Deus, é quem for melhor para o amigo. O melhor dos vizinhos, perante Deus, é quem convive melhor com o vizinho.”</w:t>
      </w:r>
      <w:r w:rsidR="00C71FF9" w:rsidRPr="00E15EC9">
        <w:rPr>
          <w:rStyle w:val="FootnoteReference"/>
          <w:rFonts w:asciiTheme="majorBidi" w:hAnsiTheme="majorBidi" w:cstheme="majorBidi"/>
          <w:sz w:val="28"/>
          <w:szCs w:val="28"/>
        </w:rPr>
        <w:footnoteReference w:id="4"/>
      </w:r>
    </w:p>
    <w:p w:rsidR="004D72EE" w:rsidRPr="00E15EC9" w:rsidRDefault="004D72EE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4D72EE" w:rsidRPr="00E15EC9" w:rsidRDefault="004D72EE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</w:rPr>
        <w:t>A sua tradição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incluiu todos os vizinhos, mesmo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não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eram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muçulmanos.</w:t>
      </w:r>
    </w:p>
    <w:p w:rsidR="00882360" w:rsidRPr="00E15EC9" w:rsidRDefault="00336F78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veio para tirar a liberdade de quem não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 seguiu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mas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para tratar com tolerância rara de acontecer. Os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mais importante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princípios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 tratamento do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Profeta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)</w:t>
      </w:r>
      <w:r w:rsidR="000A050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com os outros f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ram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</w:p>
    <w:p w:rsidR="00062F52" w:rsidRDefault="00062F52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</w: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Não há </w:t>
      </w:r>
      <w:r w:rsidR="00BA762B"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imposição</w:t>
      </w: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na religião:</w:t>
      </w:r>
    </w:p>
    <w:p w:rsidR="00A80FA6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 xml:space="preserve">Apesar de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seus companheiros acredita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conscientemente que a verdade é seguir o Islam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pois constitui no complementoda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mensagens dos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mensageiros anteriores, mas não tentaram nunca obrigar alguem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entrar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no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Islam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contra a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vontade.O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Alcorão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revelou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clara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ramente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sobre esse significado, dizendo: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A80FA6" w:rsidRPr="00E15EC9">
        <w:rPr>
          <w:rFonts w:asciiTheme="majorBidi" w:hAnsiTheme="majorBidi" w:cstheme="majorBidi"/>
          <w:b/>
          <w:bCs/>
          <w:sz w:val="28"/>
          <w:szCs w:val="28"/>
        </w:rPr>
        <w:t>Não há imposição quanto à religião,</w:t>
      </w:r>
      <w:r w:rsidR="007574C0" w:rsidRPr="00E15EC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80FA6" w:rsidRPr="00E15EC9">
        <w:rPr>
          <w:rFonts w:asciiTheme="majorBidi" w:hAnsiTheme="majorBidi" w:cstheme="majorBidi"/>
          <w:b/>
          <w:bCs/>
          <w:sz w:val="28"/>
          <w:szCs w:val="28"/>
        </w:rPr>
        <w:t>porque já se destacou a verdade do erro</w:t>
      </w:r>
      <w:r w:rsidR="00A80FA6" w:rsidRPr="00E15EC9">
        <w:rPr>
          <w:rFonts w:asciiTheme="majorBidi" w:hAnsiTheme="majorBidi" w:cstheme="majorBidi"/>
          <w:sz w:val="28"/>
          <w:szCs w:val="28"/>
        </w:rPr>
        <w:t>.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 Baqara,2: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256).</w:t>
      </w:r>
    </w:p>
    <w:p w:rsidR="00A80FA6" w:rsidRPr="00E15EC9" w:rsidRDefault="00A80FA6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A80FA6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é para obrigar a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ninguém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entrar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no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Islam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mesmo que obrigador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seja um pai que deseja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melhor para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filhos, mesmo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 o obrigador um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filho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sem dúvidaa respeito da pena do pai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. Até mesmo o Mensageiro de Deus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proibiu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coagir as pessoas a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ingressar nessa religião. 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Todo-Poderoso disse: 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="00A80FA6" w:rsidRPr="00E15EC9">
        <w:rPr>
          <w:rFonts w:asciiTheme="majorBidi" w:hAnsiTheme="majorBidi" w:cstheme="majorBidi"/>
          <w:b/>
          <w:bCs/>
          <w:sz w:val="28"/>
          <w:szCs w:val="28"/>
          <w:lang w:val="pt-PT"/>
        </w:rPr>
        <w:t>S</w:t>
      </w:r>
      <w:r w:rsidR="00A80FA6" w:rsidRPr="00E15EC9">
        <w:rPr>
          <w:rFonts w:asciiTheme="majorBidi" w:hAnsiTheme="majorBidi" w:cstheme="majorBidi"/>
          <w:b/>
          <w:bCs/>
          <w:sz w:val="28"/>
          <w:szCs w:val="28"/>
        </w:rPr>
        <w:t>e teu Senhor tivesse querido, aqueles que estão na terra teriam acreditado unanimemente. Poderias (ó Mohammad) compelir os humanos a que fossem crentes</w:t>
      </w:r>
      <w:r w:rsidR="00A80FA6" w:rsidRPr="00E15EC9">
        <w:rPr>
          <w:rFonts w:asciiTheme="majorBidi" w:hAnsiTheme="majorBidi" w:cstheme="majorBidi"/>
          <w:sz w:val="28"/>
          <w:szCs w:val="28"/>
        </w:rPr>
        <w:t>?</w:t>
      </w:r>
      <w:r w:rsidR="00A80FA6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”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(Yunus: 99).</w:t>
      </w:r>
    </w:p>
    <w:p w:rsidR="00882360" w:rsidRPr="00E15EC9" w:rsidRDefault="00A80FA6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Islam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não se contentou em conceder a liberdade a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não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muçulmanos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permanecer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em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sua religião, mas lhes permitiu praticar a sua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fé e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manter os locais de culto.O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Profeta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aconselhava os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companheiros de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não 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enfrentarem os obstinados.Em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nenhuma oportunidadeproibiu os locais de culto dos não muçulmanos. Os seus companheiros e sucessores entenderam perrfeitamente este sentido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depois dele. Por isso, recomendavam os seus comandantes militares de não atacarem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os lugares de culto, não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os demolindo nem os capturando. Ele,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também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permitiu-lhes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adotar,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sua vida social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leis de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suas próprias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seitas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como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no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casamento,</w:t>
      </w:r>
      <w:r w:rsidR="007574C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no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divórcio, etc.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Os valores da justiça com o outro:</w:t>
      </w: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ordenou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3167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aplicação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justiça entre todos os pov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os, muçulmanos e não muçulmanos.O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Alcorão </w:t>
      </w:r>
      <w:r w:rsidR="001426B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diz: “</w:t>
      </w:r>
      <w:r w:rsidR="00A031FE" w:rsidRPr="00E15EC9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1426BA" w:rsidRPr="00E15EC9">
        <w:rPr>
          <w:rFonts w:asciiTheme="majorBidi" w:hAnsiTheme="majorBidi" w:cstheme="majorBidi"/>
          <w:b/>
          <w:bCs/>
          <w:sz w:val="28"/>
          <w:szCs w:val="28"/>
        </w:rPr>
        <w:t xml:space="preserve"> manda restituirdes ao seu dono o que vos está confiado; quando julgardes entre as pessoas, fazei-o com equidade</w:t>
      </w:r>
      <w:r w:rsidR="00A031FE" w:rsidRPr="00E15EC9">
        <w:rPr>
          <w:rFonts w:asciiTheme="majorBidi" w:hAnsiTheme="majorBidi" w:cstheme="majorBidi"/>
          <w:sz w:val="28"/>
          <w:szCs w:val="28"/>
        </w:rPr>
        <w:t>.”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(As Mulheres, 4: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58).</w:t>
      </w:r>
    </w:p>
    <w:p w:rsidR="00882360" w:rsidRPr="00E15EC9" w:rsidRDefault="00BA762B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Mohammad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recebeu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vers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ícul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 aplicou devidamente. A ordem era para aplicar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justiça entre todas as pessoas sem levar em conta 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as suas pessoas, suas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raças, religião, ou 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ascendência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todo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mundo é igual, mesmo 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que 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 dono do direito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seja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injusto </w:t>
      </w:r>
      <w:r w:rsidR="00A031F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com os muçulmanos.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Deve-se lhe dar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os seus direitos. 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 Alcorão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ordenou o Profeta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</w:t>
      </w:r>
      <w:r w:rsidR="006B1D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julgue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justiça 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quando os adeptos do Livro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lhe solicitavam para que </w:t>
      </w:r>
      <w:r w:rsidR="006B1D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julgue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entre eles: “</w:t>
      </w:r>
      <w:r w:rsidR="006B1D4B" w:rsidRPr="00E15EC9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FB1415" w:rsidRPr="00E15EC9">
        <w:rPr>
          <w:rFonts w:asciiTheme="majorBidi" w:hAnsiTheme="majorBidi" w:cstheme="majorBidi"/>
          <w:b/>
          <w:bCs/>
          <w:sz w:val="28"/>
          <w:szCs w:val="28"/>
        </w:rPr>
        <w:t xml:space="preserve">e os julgares, faze-o equitativamente, porque </w:t>
      </w:r>
      <w:r w:rsidR="006B1D4B" w:rsidRPr="00E15EC9"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="00FB1415" w:rsidRPr="00E15EC9">
        <w:rPr>
          <w:rFonts w:asciiTheme="majorBidi" w:hAnsiTheme="majorBidi" w:cstheme="majorBidi"/>
          <w:b/>
          <w:bCs/>
          <w:sz w:val="28"/>
          <w:szCs w:val="28"/>
        </w:rPr>
        <w:t xml:space="preserve"> aprecia os justiceiros</w:t>
      </w:r>
      <w:r w:rsidR="00FB1415" w:rsidRPr="00E15EC9">
        <w:rPr>
          <w:rFonts w:asciiTheme="majorBidi" w:hAnsiTheme="majorBidi" w:cstheme="majorBidi"/>
          <w:sz w:val="28"/>
          <w:szCs w:val="28"/>
        </w:rPr>
        <w:t>.”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FB14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Mesa Servida, 5: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42).</w:t>
      </w:r>
    </w:p>
    <w:p w:rsidR="001777A4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mais de trinta </w:t>
      </w:r>
      <w:r w:rsidR="006B1D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tradições,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B1D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insistiu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B1D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os seus </w:t>
      </w:r>
      <w:r w:rsidR="006B1D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companheiros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sobre o direito dos </w:t>
      </w:r>
      <w:r w:rsidR="005A0B4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pactuados</w:t>
      </w:r>
      <w:r w:rsidR="006B0C2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que tê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5A0B4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um tratado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os muçulmanos</w:t>
      </w:r>
      <w:r w:rsidR="005A0B4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 Uma de suas tradições diz: “Quem matar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 aliado não sentir</w:t>
      </w:r>
      <w:r w:rsidR="005A0B4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á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fragrância do Par</w:t>
      </w:r>
      <w:r w:rsidR="005A0B4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aíso, embora sua fragrância possa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ser </w:t>
      </w:r>
      <w:r w:rsidR="005A0B4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sentida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uma distância de</w:t>
      </w:r>
      <w:r w:rsidR="005A0B4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quarenta anos.”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5"/>
      </w:r>
    </w:p>
    <w:p w:rsidR="00882360" w:rsidRPr="00E15EC9" w:rsidRDefault="005A0B49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Entre elas temos: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"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Quem for injusto com um aliado, ou diminuir seus direitos, ou encarregar</w:t>
      </w:r>
      <w:r w:rsidR="00B860E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05D9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 algo acima de sua capacidade, ou tomar dele algo sem direito, não serei seu defensor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no Dia da Ressurreição</w:t>
      </w:r>
      <w:r w:rsidR="00805D9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6"/>
      </w:r>
      <w:r w:rsidR="00C71FF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05D9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805D9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: “Quem matar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 </w:t>
      </w:r>
      <w:r w:rsidR="00805D9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aliado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sem </w:t>
      </w:r>
      <w:r w:rsidR="00F606A0" w:rsidRPr="00E15EC9">
        <w:rPr>
          <w:rFonts w:asciiTheme="majorBidi" w:hAnsiTheme="majorBidi" w:cstheme="majorBidi"/>
          <w:color w:val="000000"/>
          <w:sz w:val="28"/>
          <w:szCs w:val="28"/>
        </w:rPr>
        <w:t xml:space="preserve">motivo, </w:t>
      </w:r>
      <w:r w:rsidR="00F606A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Deus lhe vedará o Paraíso.”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7"/>
      </w:r>
    </w:p>
    <w:p w:rsidR="00F606A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vertAlign w:val="superscript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proibiu a tortura de qualquer </w:t>
      </w:r>
      <w:r w:rsidR="00F606A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pessoa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não </w:t>
      </w:r>
      <w:r w:rsidR="00F606A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condicionando isso aos muçulmanos. Ele disse: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"Deus</w:t>
      </w:r>
      <w:r w:rsidR="00F606A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Exaltado Seja,irá punir aqueles que torturare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 </w:t>
      </w:r>
      <w:r w:rsidR="00F606A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as pessoas no mundo.”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8"/>
      </w:r>
    </w:p>
    <w:p w:rsidR="00AA02CB" w:rsidRPr="00E15EC9" w:rsidRDefault="00F606A0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AA02C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garantiu e protegeu os não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muçulmanos na sociedade islâmica </w:t>
      </w:r>
      <w:r w:rsidR="00AA02C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quanto à sua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segurança </w:t>
      </w:r>
      <w:r w:rsidR="00AA02C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pessoal, suas riquezas e honra. N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ão </w:t>
      </w:r>
      <w:r w:rsidR="00AA02C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sendo expostos ao mal dos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muçulmanos, ou </w:t>
      </w:r>
      <w:r w:rsidR="00AA02C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de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qualquer outro, enquanto </w:t>
      </w:r>
      <w:r w:rsidR="00AA02C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estiverem na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terra do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Islam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AA02CB"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O bom tratamento</w:t>
      </w:r>
      <w:r w:rsidR="00513E6F"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 </w:t>
      </w:r>
      <w:r w:rsidR="00AA02CB"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a</w:t>
      </w: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o outro:</w:t>
      </w:r>
    </w:p>
    <w:p w:rsidR="00E92921" w:rsidRPr="00E15EC9" w:rsidRDefault="00AA02CB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ensinamentos de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 deixaram</w:t>
      </w:r>
      <w:r w:rsidR="000F379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importante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princípio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: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base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é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muçulmano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tratar bem</w:t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toda a criação. Ele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disse:“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Fui enviado para </w:t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aperfeiçoar a excelência de boas maneiras.”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9"/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as bo</w:t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as maneiras com todo mundo,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muçulmanos e não muçulmanos.</w:t>
      </w: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convivência, compreensão e cooperação entre as nações </w:t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é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uma necessidade</w:t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extrema da humanidade.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FC59C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ordenou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na sua</w:t>
      </w:r>
      <w:r w:rsidR="00E9292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mensagem a misericórdia em todos os seus aspectos, as boas maneiras em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</w:t>
      </w:r>
      <w:r w:rsidR="00E9292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uas vária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 </w:t>
      </w:r>
      <w:r w:rsidR="00E9292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formas. Os versículos do Alcorão dizem: “</w:t>
      </w:r>
      <w:r w:rsidR="00E92921" w:rsidRPr="00E15EC9">
        <w:rPr>
          <w:rFonts w:asciiTheme="majorBidi" w:hAnsiTheme="majorBidi" w:cstheme="majorBidi"/>
          <w:b/>
          <w:bCs/>
          <w:sz w:val="28"/>
          <w:szCs w:val="28"/>
        </w:rPr>
        <w:t>Deus nada vos proíbe quanto àqueles que não vos combateram pela causa da religião e não vos expulsaram dos vossos lares, nem que lideis com eles com gentileza e equidade, porque Deus aprecia os equitativos</w:t>
      </w:r>
      <w:r w:rsidR="00E92921" w:rsidRPr="00E15EC9">
        <w:rPr>
          <w:rFonts w:asciiTheme="majorBidi" w:hAnsiTheme="majorBidi" w:cstheme="majorBidi"/>
          <w:sz w:val="28"/>
          <w:szCs w:val="28"/>
        </w:rPr>
        <w:t>.”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(</w:t>
      </w:r>
      <w:r w:rsidR="00E9292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 Mumtahana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="00E9292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60:8). Os estudiosos do Islam</w:t>
      </w:r>
      <w:r w:rsidR="00513E6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E9292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interpretaram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este vers</w:t>
      </w:r>
      <w:r w:rsidR="000F696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í</w:t>
      </w:r>
      <w:r w:rsidR="00E92921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cul</w:t>
      </w:r>
      <w:r w:rsidR="000F696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quanto à gentileza</w:t>
      </w:r>
      <w:r w:rsidR="000F696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dizendo: “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er gentil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o fraco, 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satisfazer as necessidades do pobre, alimentar o faminto, vestir o desnudo,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ser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carinhoso com eles, por benevolência e misericórdia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- não por medo e humilhação - e 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suportar os seus danos na vizinhança, mesmo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com a capacidade de removê-lo</w:t>
      </w:r>
      <w:r w:rsidR="0077790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–por benevolência,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não 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por temor ou cobiça, suplicando para que tenham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orientação, e 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 tenham felicidade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aconselhá-los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todos os assuntos, em sua religião e 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no seu mundo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defendê-los, na sua ausência,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qualque</w:t>
      </w:r>
      <w:r w:rsidR="001777A4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 um dos problemas que causaram...!”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10"/>
      </w:r>
    </w:p>
    <w:p w:rsidR="00882360" w:rsidRPr="00E15EC9" w:rsidRDefault="00B52C8C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  <w:t>O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bom tratamento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é </w:t>
      </w:r>
      <w:r w:rsidR="006B0C2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recomendado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para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</w:t>
      </w:r>
      <w:r w:rsidR="006B0C2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parentes e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é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obrigatório para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com os pais. Assmá, filha de Abu Bakr (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 Deus esteja satisfeito com ele)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</w:t>
      </w:r>
      <w:r w:rsidR="009707AA" w:rsidRPr="00E15EC9">
        <w:rPr>
          <w:rFonts w:asciiTheme="majorBidi" w:hAnsiTheme="majorBidi" w:cstheme="majorBidi"/>
          <w:sz w:val="28"/>
          <w:szCs w:val="28"/>
        </w:rPr>
        <w:t xml:space="preserve">“Minha mãe, quando ainda se mantinha na idolatria, fez-me uma visita, ainda nos tempos do Mensageiro de Deus </w:t>
      </w:r>
      <w:r w:rsidR="009707A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9707AA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9707AA" w:rsidRPr="00E15EC9">
        <w:rPr>
          <w:rFonts w:asciiTheme="majorBidi" w:hAnsiTheme="majorBidi" w:cstheme="majorBidi"/>
          <w:sz w:val="28"/>
          <w:szCs w:val="28"/>
        </w:rPr>
        <w:t xml:space="preserve">. Foi então que o consultei, dizendo-lhe: ‘Minha mãe esteve em minha casa, e veio pedir-me ajuda; porém, continua conservando a sua idolatria. Acaso tenho eu o dever de manter os meus laços com ela?’ Ele disse: ‘Sim, </w:t>
      </w:r>
      <w:r w:rsidR="00C71FF9" w:rsidRPr="00E15EC9">
        <w:rPr>
          <w:rFonts w:asciiTheme="majorBidi" w:hAnsiTheme="majorBidi" w:cstheme="majorBidi"/>
          <w:sz w:val="28"/>
          <w:szCs w:val="28"/>
        </w:rPr>
        <w:t>conserva os teus laços com ela!</w:t>
      </w:r>
      <w:r w:rsidR="009707AA" w:rsidRPr="00E15EC9">
        <w:rPr>
          <w:rFonts w:asciiTheme="majorBidi" w:hAnsiTheme="majorBidi" w:cstheme="majorBidi"/>
          <w:sz w:val="28"/>
          <w:szCs w:val="28"/>
        </w:rPr>
        <w:t>”</w:t>
      </w:r>
      <w:r w:rsidR="00C71FF9" w:rsidRPr="00E15EC9">
        <w:rPr>
          <w:rStyle w:val="FootnoteReference"/>
          <w:rFonts w:asciiTheme="majorBidi" w:hAnsiTheme="majorBidi" w:cstheme="majorBidi"/>
          <w:sz w:val="28"/>
          <w:szCs w:val="28"/>
        </w:rPr>
        <w:footnoteReference w:id="11"/>
      </w:r>
    </w:p>
    <w:p w:rsidR="00D62C15" w:rsidRPr="00E15EC9" w:rsidRDefault="00D62C15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2"/>
          <w:szCs w:val="22"/>
          <w:lang w:val="pt-PT"/>
        </w:rPr>
      </w:pPr>
    </w:p>
    <w:p w:rsidR="00C71FF9" w:rsidRPr="00E15EC9" w:rsidRDefault="00D62C15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Quando a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delegação de Najran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–que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era constituida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cristãos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–foi ter com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em Madina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encontrou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-se com ele n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mesq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uita depois da oração de Asr. Como era o horário de suas orações, eles os realizaram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na mesquita. As pessoas queriam vedá-los, porém, Mohammad</w:t>
      </w:r>
      <w:r w:rsidR="00CC35CE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t>o abençoe e lhe dê paz)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disse: “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Deixe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-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nos”. Eles se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orientaram para o oriente e rea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lizaram</w:t>
      </w:r>
      <w:r w:rsidR="009175A3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suas orações.</w:t>
      </w:r>
    </w:p>
    <w:p w:rsidR="00D62C15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Mãe dos C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rentes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Aic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ha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disse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: 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“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Mensageiro de Deus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faleceu 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seu escudo 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estava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hipotecado com um judeu 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por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trinta 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medidas de cevada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12"/>
      </w:r>
      <w:r w:rsidR="00C71FF9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para sustentar seus familiares”.</w:t>
      </w:r>
    </w:p>
    <w:p w:rsidR="00D5542D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 Profeta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ordenou os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muçulmanos 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 tratarem bem os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Ahl</w:t>
      </w:r>
      <w:r w:rsidR="00D62C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Azzimma (não muçulmanos que vivem sob a proteção da nação islâmica)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 vivem sob sua proteção.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Deve-se conceder o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sustento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 quem o necessitar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.O Estado é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responsável 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pelos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muçulmanos pobres e </w:t>
      </w:r>
      <w:r w:rsidR="006B0C2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pel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os 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não muçulmanos. É responsável pelo seu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sustento apropriado para eles 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 seus dependentes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porque 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são cidadãos da nação islâmica e ela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é responsável por todos os seus </w:t>
      </w:r>
      <w:r w:rsidR="00804A2F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cidadã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os.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disse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: "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Todos vocês são pastores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todo pasto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r é responsável por seu rebanho.”</w:t>
      </w:r>
      <w:r w:rsidR="00C71FF9" w:rsidRPr="00E15EC9">
        <w:rPr>
          <w:rStyle w:val="FootnoteReference"/>
          <w:rFonts w:asciiTheme="majorBidi" w:hAnsiTheme="majorBidi" w:cstheme="majorBidi"/>
          <w:color w:val="000000"/>
          <w:sz w:val="28"/>
          <w:szCs w:val="28"/>
          <w:lang w:val="pt-PT"/>
        </w:rPr>
        <w:footnoteReference w:id="13"/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Quan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do 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o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segundo califa</w:t>
      </w:r>
      <w:r w:rsidR="00802915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 Ô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mar, 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estava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na Síria, 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passou por alguns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cristãos 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leprosos, ele ordenou que fossem sustentados com a verba das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caridade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e que 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fossem 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sustentados 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por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invalidez, velhice e pobreza.</w:t>
      </w:r>
    </w:p>
    <w:p w:rsidR="00C71FF9" w:rsidRPr="00E15EC9" w:rsidRDefault="00C71FF9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 xml:space="preserve">Liberdade para trabalhar e </w:t>
      </w:r>
      <w:r w:rsidR="00D5542D"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lucrar</w:t>
      </w:r>
      <w:r w:rsidRPr="00E15EC9">
        <w:rPr>
          <w:rFonts w:asciiTheme="majorBidi" w:hAnsiTheme="majorBidi" w:cstheme="majorBidi"/>
          <w:b/>
          <w:bCs/>
          <w:color w:val="000000"/>
          <w:sz w:val="28"/>
          <w:szCs w:val="28"/>
          <w:lang w:val="pt-PT"/>
        </w:rPr>
        <w:t>:</w:t>
      </w: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 Profeta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Mohammad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(</w:t>
      </w:r>
      <w:r w:rsidR="00C6554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Allah</w:t>
      </w:r>
      <w:r w:rsidR="00336F7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 abençoe e lhe dê paz)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estabeleceu que os não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muçulmano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tenham a liberdadede trabalhar e lucrar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em um país muçulmano, </w:t>
      </w:r>
      <w:r w:rsidR="00D5542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quer</w:t>
      </w:r>
      <w:r w:rsidR="005B22E2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0175E0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por contrato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outros, ou trabalhar por conta própria,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exercerem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as profissões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liberais escolhidas por eles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 as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atividade</w:t>
      </w:r>
      <w:r w:rsidR="004002E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econômica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em pé de igualdade com os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muçulmanos,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com direito de compra 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venda e outros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tipos de contratos. E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les têm direito a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isso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em todas as transações financeiras,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contanto que</w:t>
      </w:r>
      <w:r w:rsidR="004002E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evitem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a usura.</w:t>
      </w:r>
    </w:p>
    <w:p w:rsidR="00882360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Com exceção da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usura, </w:t>
      </w:r>
      <w:r w:rsidR="004002E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="00632C6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venda e compra de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bebidas alcoólicas,</w:t>
      </w:r>
      <w:r w:rsidR="00632C6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da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carne de porco e</w:t>
      </w:r>
      <w:r w:rsidR="004002E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632C6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o que é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prejudicial à sociedade</w:t>
      </w:r>
      <w:r w:rsidR="00632C6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,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que o </w:t>
      </w:r>
      <w:r w:rsidR="00BA762B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Islam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proibiu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, eles têm o direito de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exercer</w:t>
      </w:r>
      <w:r w:rsidR="004002E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 </w:t>
      </w:r>
      <w:r w:rsidR="005303EC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qualquer atividade. 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Foram vedados de exercer as coisas acima citadas por causa dos danos causados, seja</w:t>
      </w:r>
      <w:r w:rsidR="004002ED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a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eles ou 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à 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sua comunidade.</w:t>
      </w:r>
    </w:p>
    <w:p w:rsidR="009175A3" w:rsidRPr="00E15EC9" w:rsidRDefault="009175A3" w:rsidP="00062F52">
      <w:pPr>
        <w:bidi w:val="0"/>
        <w:spacing w:line="276" w:lineRule="auto"/>
        <w:jc w:val="both"/>
        <w:textAlignment w:val="top"/>
        <w:rPr>
          <w:rFonts w:asciiTheme="majorBidi" w:hAnsiTheme="majorBidi" w:cstheme="majorBidi"/>
          <w:color w:val="000000"/>
          <w:sz w:val="28"/>
          <w:szCs w:val="28"/>
          <w:lang w:val="pt-PT"/>
        </w:rPr>
      </w:pP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lastRenderedPageBreak/>
        <w:br/>
        <w:t xml:space="preserve">Eles também 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desfrutam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de outras liberdades 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como direito à propriedade, ao exercício indústrial, comércial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e outros</w:t>
      </w:r>
      <w:r w:rsidR="00363D08"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 xml:space="preserve"> ofícios</w:t>
      </w:r>
      <w:r w:rsidRPr="00E15EC9">
        <w:rPr>
          <w:rFonts w:asciiTheme="majorBidi" w:hAnsiTheme="majorBidi" w:cstheme="majorBidi"/>
          <w:color w:val="000000"/>
          <w:sz w:val="28"/>
          <w:szCs w:val="28"/>
          <w:lang w:val="pt-PT"/>
        </w:rPr>
        <w:t>.</w:t>
      </w:r>
    </w:p>
    <w:p w:rsidR="00610700" w:rsidRPr="00E15EC9" w:rsidRDefault="00610700" w:rsidP="00062F52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sectPr w:rsidR="00610700" w:rsidRPr="00E15EC9" w:rsidSect="00053F3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A7" w:rsidRDefault="00FF15A7" w:rsidP="00E67375">
      <w:r>
        <w:separator/>
      </w:r>
    </w:p>
  </w:endnote>
  <w:endnote w:type="continuationSeparator" w:id="1">
    <w:p w:rsidR="00FF15A7" w:rsidRDefault="00FF15A7" w:rsidP="00E6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407454"/>
      <w:docPartObj>
        <w:docPartGallery w:val="Page Numbers (Bottom of Page)"/>
        <w:docPartUnique/>
      </w:docPartObj>
    </w:sdtPr>
    <w:sdtContent>
      <w:p w:rsidR="00E67375" w:rsidRDefault="001F235B">
        <w:pPr>
          <w:pStyle w:val="Footer"/>
          <w:jc w:val="center"/>
        </w:pPr>
        <w:fldSimple w:instr=" PAGE   \* MERGEFORMAT ">
          <w:r w:rsidR="00062F52">
            <w:rPr>
              <w:noProof/>
              <w:rtl/>
            </w:rPr>
            <w:t>6</w:t>
          </w:r>
        </w:fldSimple>
      </w:p>
    </w:sdtContent>
  </w:sdt>
  <w:p w:rsidR="00E67375" w:rsidRDefault="00E67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A7" w:rsidRDefault="00FF15A7" w:rsidP="00E67375">
      <w:r>
        <w:separator/>
      </w:r>
    </w:p>
  </w:footnote>
  <w:footnote w:type="continuationSeparator" w:id="1">
    <w:p w:rsidR="00FF15A7" w:rsidRDefault="00FF15A7" w:rsidP="00E67375">
      <w:r>
        <w:continuationSeparator/>
      </w:r>
    </w:p>
  </w:footnote>
  <w:footnote w:id="2">
    <w:p w:rsidR="00C71FF9" w:rsidRPr="00C71FF9" w:rsidRDefault="00C71FF9" w:rsidP="00C71FF9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D72EE">
        <w:rPr>
          <w:rFonts w:asciiTheme="majorBidi" w:hAnsiTheme="majorBidi" w:cstheme="majorBidi"/>
          <w:color w:val="000000"/>
          <w:lang w:val="pt-PT"/>
        </w:rPr>
        <w:t>Tradição narrada por Bukhári e Musslim</w:t>
      </w:r>
    </w:p>
  </w:footnote>
  <w:footnote w:id="3">
    <w:p w:rsidR="00C71FF9" w:rsidRPr="00C71FF9" w:rsidRDefault="00C71FF9" w:rsidP="00C71FF9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 por Bukhári, nº 1356.</w:t>
      </w:r>
    </w:p>
  </w:footnote>
  <w:footnote w:id="4">
    <w:p w:rsidR="00C71FF9" w:rsidRDefault="00C71FF9" w:rsidP="00C71FF9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 por Tirmizi, nº 1944, e atestada pelo Albáni.</w:t>
      </w:r>
    </w:p>
    <w:p w:rsidR="00C71FF9" w:rsidRPr="00C71FF9" w:rsidRDefault="00C71FF9" w:rsidP="00C71FF9">
      <w:pPr>
        <w:pStyle w:val="FootnoteText"/>
        <w:rPr>
          <w:lang w:val="pt-PT"/>
        </w:rPr>
      </w:pPr>
    </w:p>
  </w:footnote>
  <w:footnote w:id="5">
    <w:p w:rsidR="00C71FF9" w:rsidRPr="00C71FF9" w:rsidRDefault="00C71FF9" w:rsidP="00C71FF9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777A4">
        <w:rPr>
          <w:rFonts w:asciiTheme="majorBidi" w:hAnsiTheme="majorBidi" w:cstheme="majorBidi"/>
          <w:color w:val="000000"/>
          <w:lang w:val="pt-PT"/>
        </w:rPr>
        <w:t>Tradição narrada por Bukhári, nº 6914</w:t>
      </w:r>
      <w:r>
        <w:rPr>
          <w:rFonts w:asciiTheme="majorBidi" w:hAnsiTheme="majorBidi" w:cstheme="majorBidi"/>
          <w:color w:val="000000"/>
          <w:lang w:val="pt-PT"/>
        </w:rPr>
        <w:t>.</w:t>
      </w:r>
    </w:p>
  </w:footnote>
  <w:footnote w:id="6">
    <w:p w:rsidR="00C71FF9" w:rsidRPr="00C71FF9" w:rsidRDefault="00C71FF9" w:rsidP="00C71FF9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777A4">
        <w:rPr>
          <w:rFonts w:asciiTheme="majorBidi" w:hAnsiTheme="majorBidi" w:cstheme="majorBidi"/>
          <w:color w:val="000000"/>
          <w:lang w:val="pt-PT"/>
        </w:rPr>
        <w:t>Tradição narrada po</w:t>
      </w:r>
      <w:r>
        <w:rPr>
          <w:rFonts w:asciiTheme="majorBidi" w:hAnsiTheme="majorBidi" w:cstheme="majorBidi"/>
          <w:color w:val="000000"/>
          <w:lang w:val="pt-PT"/>
        </w:rPr>
        <w:t>r Abu Daoud, nº 3052, e atestada</w:t>
      </w:r>
      <w:r w:rsidRPr="001777A4">
        <w:rPr>
          <w:rFonts w:asciiTheme="majorBidi" w:hAnsiTheme="majorBidi" w:cstheme="majorBidi"/>
          <w:color w:val="000000"/>
          <w:lang w:val="pt-PT"/>
        </w:rPr>
        <w:t xml:space="preserve"> por Albáni.</w:t>
      </w:r>
    </w:p>
  </w:footnote>
  <w:footnote w:id="7">
    <w:p w:rsidR="00C71FF9" w:rsidRPr="00C71FF9" w:rsidRDefault="00C71FF9" w:rsidP="00C71FF9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777A4">
        <w:rPr>
          <w:rFonts w:asciiTheme="majorBidi" w:hAnsiTheme="majorBidi" w:cstheme="majorBidi"/>
          <w:color w:val="000000"/>
          <w:lang w:val="pt-PT"/>
        </w:rPr>
        <w:t xml:space="preserve"> Tradição narrada </w:t>
      </w:r>
      <w:r>
        <w:rPr>
          <w:rFonts w:asciiTheme="majorBidi" w:hAnsiTheme="majorBidi" w:cstheme="majorBidi"/>
          <w:color w:val="000000"/>
          <w:lang w:val="pt-PT"/>
        </w:rPr>
        <w:t xml:space="preserve">por  </w:t>
      </w:r>
      <w:r w:rsidRPr="001777A4">
        <w:rPr>
          <w:rFonts w:asciiTheme="majorBidi" w:hAnsiTheme="majorBidi" w:cstheme="majorBidi"/>
          <w:color w:val="000000"/>
          <w:lang w:val="pt-PT"/>
        </w:rPr>
        <w:t>Ahmad, nº 19864, po</w:t>
      </w:r>
      <w:r>
        <w:rPr>
          <w:rFonts w:asciiTheme="majorBidi" w:hAnsiTheme="majorBidi" w:cstheme="majorBidi"/>
          <w:color w:val="000000"/>
          <w:lang w:val="pt-PT"/>
        </w:rPr>
        <w:t>r Abu Daoud, nº 2760, e atestada</w:t>
      </w:r>
      <w:bookmarkStart w:id="0" w:name="_GoBack"/>
      <w:bookmarkEnd w:id="0"/>
      <w:r w:rsidRPr="001777A4">
        <w:rPr>
          <w:rFonts w:asciiTheme="majorBidi" w:hAnsiTheme="majorBidi" w:cstheme="majorBidi"/>
          <w:color w:val="000000"/>
          <w:lang w:val="pt-PT"/>
        </w:rPr>
        <w:t xml:space="preserve"> por Albáni.</w:t>
      </w:r>
    </w:p>
  </w:footnote>
  <w:footnote w:id="8">
    <w:p w:rsidR="00C71FF9" w:rsidRPr="00C71FF9" w:rsidRDefault="00C71FF9" w:rsidP="00C71FF9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777A4">
        <w:rPr>
          <w:rFonts w:asciiTheme="majorBidi" w:hAnsiTheme="majorBidi" w:cstheme="majorBidi"/>
          <w:color w:val="000000"/>
          <w:lang w:val="pt-PT"/>
        </w:rPr>
        <w:t>Tradição narrada</w:t>
      </w:r>
      <w:r>
        <w:rPr>
          <w:rFonts w:asciiTheme="majorBidi" w:hAnsiTheme="majorBidi" w:cstheme="majorBidi"/>
          <w:color w:val="000000"/>
          <w:lang w:val="pt-PT"/>
        </w:rPr>
        <w:t xml:space="preserve"> por </w:t>
      </w:r>
      <w:r w:rsidRPr="001777A4">
        <w:rPr>
          <w:rFonts w:asciiTheme="majorBidi" w:hAnsiTheme="majorBidi" w:cstheme="majorBidi"/>
          <w:color w:val="000000"/>
          <w:lang w:val="pt-PT"/>
        </w:rPr>
        <w:t xml:space="preserve"> Musslim, nº 2613.</w:t>
      </w:r>
    </w:p>
  </w:footnote>
  <w:footnote w:id="9">
    <w:p w:rsidR="00C71FF9" w:rsidRPr="00062F52" w:rsidRDefault="00C71FF9" w:rsidP="00062F52">
      <w:pPr>
        <w:bidi w:val="0"/>
        <w:jc w:val="both"/>
        <w:textAlignment w:val="top"/>
        <w:rPr>
          <w:rFonts w:asciiTheme="majorBidi" w:hAnsiTheme="majorBidi" w:cstheme="majorBidi"/>
          <w:color w:val="000000"/>
          <w:sz w:val="20"/>
          <w:szCs w:val="20"/>
          <w:lang w:val="pt-PT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777A4">
        <w:rPr>
          <w:rFonts w:asciiTheme="majorBidi" w:hAnsiTheme="majorBidi" w:cstheme="majorBidi"/>
          <w:color w:val="000000"/>
          <w:sz w:val="20"/>
          <w:szCs w:val="20"/>
          <w:lang w:val="pt-PT"/>
        </w:rPr>
        <w:t>Tradição narrada</w:t>
      </w:r>
      <w:r>
        <w:rPr>
          <w:rFonts w:asciiTheme="majorBidi" w:hAnsiTheme="majorBidi" w:cstheme="majorBidi"/>
          <w:color w:val="000000"/>
          <w:sz w:val="20"/>
          <w:szCs w:val="20"/>
          <w:lang w:val="pt-PT"/>
        </w:rPr>
        <w:t xml:space="preserve"> por </w:t>
      </w:r>
      <w:r w:rsidRPr="001777A4">
        <w:rPr>
          <w:rFonts w:asciiTheme="majorBidi" w:hAnsiTheme="majorBidi" w:cstheme="majorBidi"/>
          <w:color w:val="000000"/>
          <w:sz w:val="20"/>
          <w:szCs w:val="20"/>
          <w:lang w:val="pt-PT"/>
        </w:rPr>
        <w:t xml:space="preserve"> Ahmad, nº 8729.</w:t>
      </w:r>
    </w:p>
  </w:footnote>
  <w:footnote w:id="10">
    <w:p w:rsidR="00C71FF9" w:rsidRPr="00C71FF9" w:rsidRDefault="00C71FF9" w:rsidP="00062F52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2C15">
        <w:rPr>
          <w:rFonts w:asciiTheme="majorBidi" w:hAnsiTheme="majorBidi" w:cstheme="majorBidi"/>
          <w:color w:val="000000"/>
          <w:sz w:val="22"/>
          <w:szCs w:val="22"/>
          <w:lang w:val="pt-PT"/>
        </w:rPr>
        <w:t>Ver “Al Furuk” do Karáfi, v. 3, pág. 15.</w:t>
      </w:r>
    </w:p>
  </w:footnote>
  <w:footnote w:id="11">
    <w:p w:rsidR="00C71FF9" w:rsidRPr="00C71FF9" w:rsidRDefault="00C71FF9" w:rsidP="00062F52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2C15">
        <w:rPr>
          <w:rFonts w:asciiTheme="majorBidi" w:hAnsiTheme="majorBidi" w:cstheme="majorBidi"/>
          <w:color w:val="000000"/>
          <w:sz w:val="22"/>
          <w:szCs w:val="22"/>
          <w:lang w:val="pt-PT"/>
        </w:rPr>
        <w:t>Tradição narrada por Bukhári e Musslim</w:t>
      </w:r>
      <w:r>
        <w:rPr>
          <w:rFonts w:asciiTheme="majorBidi" w:hAnsiTheme="majorBidi" w:cstheme="majorBidi"/>
          <w:color w:val="000000"/>
          <w:sz w:val="22"/>
          <w:szCs w:val="22"/>
          <w:lang w:val="pt-PT"/>
        </w:rPr>
        <w:t>.</w:t>
      </w:r>
    </w:p>
  </w:footnote>
  <w:footnote w:id="12">
    <w:p w:rsidR="00C71FF9" w:rsidRPr="00C71FF9" w:rsidRDefault="00C71FF9" w:rsidP="00C71FF9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 w:rsidRPr="00D62C15">
        <w:rPr>
          <w:rFonts w:asciiTheme="majorBidi" w:hAnsiTheme="majorBidi" w:cstheme="majorBidi"/>
          <w:color w:val="000000"/>
          <w:sz w:val="22"/>
          <w:szCs w:val="22"/>
          <w:lang w:val="pt-PT"/>
        </w:rPr>
        <w:t>Tradição narrada por Bukhári e Musslim</w:t>
      </w:r>
      <w:r>
        <w:rPr>
          <w:rtl/>
        </w:rPr>
        <w:t xml:space="preserve"> </w:t>
      </w:r>
    </w:p>
  </w:footnote>
  <w:footnote w:id="13">
    <w:p w:rsidR="00C71FF9" w:rsidRPr="00C71FF9" w:rsidRDefault="00C71FF9" w:rsidP="00C71FF9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2C15">
        <w:rPr>
          <w:rFonts w:asciiTheme="majorBidi" w:hAnsiTheme="majorBidi" w:cstheme="majorBidi"/>
          <w:color w:val="000000"/>
          <w:sz w:val="22"/>
          <w:szCs w:val="22"/>
          <w:lang w:val="pt-PT"/>
        </w:rPr>
        <w:t>Tradição narrada por Bukhári e Musslim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AC8"/>
    <w:multiLevelType w:val="hybridMultilevel"/>
    <w:tmpl w:val="1458E9BA"/>
    <w:lvl w:ilvl="0" w:tplc="B478E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5A3"/>
    <w:rsid w:val="000175E0"/>
    <w:rsid w:val="00032936"/>
    <w:rsid w:val="00053F3F"/>
    <w:rsid w:val="00062F52"/>
    <w:rsid w:val="000A050D"/>
    <w:rsid w:val="000F379A"/>
    <w:rsid w:val="000F696B"/>
    <w:rsid w:val="001426BA"/>
    <w:rsid w:val="001777A4"/>
    <w:rsid w:val="001921B2"/>
    <w:rsid w:val="001F235B"/>
    <w:rsid w:val="00234BC2"/>
    <w:rsid w:val="00270E36"/>
    <w:rsid w:val="0028280E"/>
    <w:rsid w:val="002A7075"/>
    <w:rsid w:val="00332D52"/>
    <w:rsid w:val="00336F78"/>
    <w:rsid w:val="00363D08"/>
    <w:rsid w:val="004002ED"/>
    <w:rsid w:val="004D72EE"/>
    <w:rsid w:val="00513E6F"/>
    <w:rsid w:val="005303EC"/>
    <w:rsid w:val="005A0B49"/>
    <w:rsid w:val="005B22E2"/>
    <w:rsid w:val="00610700"/>
    <w:rsid w:val="00622CBA"/>
    <w:rsid w:val="00632C6B"/>
    <w:rsid w:val="006B0C25"/>
    <w:rsid w:val="006B1D4B"/>
    <w:rsid w:val="007574C0"/>
    <w:rsid w:val="00777903"/>
    <w:rsid w:val="00802915"/>
    <w:rsid w:val="00804A2F"/>
    <w:rsid w:val="00805D9F"/>
    <w:rsid w:val="00823331"/>
    <w:rsid w:val="00882360"/>
    <w:rsid w:val="009175A3"/>
    <w:rsid w:val="0093167C"/>
    <w:rsid w:val="0095789E"/>
    <w:rsid w:val="009707AA"/>
    <w:rsid w:val="00A031FE"/>
    <w:rsid w:val="00A80FA6"/>
    <w:rsid w:val="00AA02CB"/>
    <w:rsid w:val="00B52C8C"/>
    <w:rsid w:val="00B860EF"/>
    <w:rsid w:val="00BA762B"/>
    <w:rsid w:val="00C6554B"/>
    <w:rsid w:val="00C71FF9"/>
    <w:rsid w:val="00CA358D"/>
    <w:rsid w:val="00CC35CE"/>
    <w:rsid w:val="00D5542D"/>
    <w:rsid w:val="00D62C15"/>
    <w:rsid w:val="00DE222E"/>
    <w:rsid w:val="00E15EC9"/>
    <w:rsid w:val="00E67375"/>
    <w:rsid w:val="00E92921"/>
    <w:rsid w:val="00F606A0"/>
    <w:rsid w:val="00FB1415"/>
    <w:rsid w:val="00FC59CD"/>
    <w:rsid w:val="00FF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7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375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E67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75"/>
    <w:rPr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F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FF9"/>
    <w:rPr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C71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BA"/>
    <w:pPr>
      <w:bidi/>
    </w:pPr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ABFF-DFE0-4FC3-911E-743CDCF2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Light.user</cp:lastModifiedBy>
  <cp:revision>5</cp:revision>
  <dcterms:created xsi:type="dcterms:W3CDTF">2012-05-12T14:04:00Z</dcterms:created>
  <dcterms:modified xsi:type="dcterms:W3CDTF">2012-05-17T12:13:00Z</dcterms:modified>
</cp:coreProperties>
</file>