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2E" w:rsidRPr="00BD05C6" w:rsidRDefault="00F94FA8" w:rsidP="0096224C">
      <w:pPr>
        <w:shd w:val="clear" w:color="auto" w:fill="F5F5F5"/>
        <w:jc w:val="center"/>
        <w:textAlignment w:val="top"/>
        <w:rPr>
          <w:rFonts w:ascii="Arial" w:hAnsi="Arial" w:cs="Arial" w:hint="cs"/>
          <w:color w:val="888888"/>
          <w:sz w:val="16"/>
          <w:szCs w:val="16"/>
          <w:rtl/>
          <w:lang w:val="pt-PT" w:bidi="ar-EG"/>
        </w:rPr>
      </w:pPr>
      <w:r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As </w:t>
      </w:r>
      <w:r w:rsidR="00056813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Mulheres </w:t>
      </w:r>
      <w:r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n</w:t>
      </w:r>
      <w:r w:rsidR="00056813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 vida de M</w:t>
      </w:r>
      <w:r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o</w:t>
      </w:r>
      <w:r w:rsidR="00056813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hammad </w:t>
      </w:r>
      <w:r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(</w:t>
      </w:r>
      <w:r w:rsidR="0096224C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abenõe e lhe dê paz)</w:t>
      </w:r>
      <w:r w:rsidR="00056813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br/>
      </w:r>
    </w:p>
    <w:p w:rsidR="00F94FA8" w:rsidRPr="008C4E4C" w:rsidRDefault="00F94FA8" w:rsidP="008C4E4C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</w:p>
    <w:p w:rsidR="00036C7F" w:rsidRPr="00BD05C6" w:rsidRDefault="00F94FA8" w:rsidP="00F94FA8">
      <w:pPr>
        <w:bidi w:val="0"/>
        <w:spacing w:line="360" w:lineRule="auto"/>
        <w:jc w:val="right"/>
        <w:textAlignment w:val="top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BD05C6">
        <w:rPr>
          <w:rFonts w:asciiTheme="majorBidi" w:hAnsiTheme="majorBidi" w:cstheme="majorBidi"/>
          <w:color w:val="000000"/>
          <w:sz w:val="20"/>
          <w:szCs w:val="20"/>
          <w:lang w:val="en-US"/>
        </w:rPr>
        <w:t>P</w:t>
      </w:r>
      <w:r w:rsidR="00861049" w:rsidRPr="00BD05C6">
        <w:rPr>
          <w:rFonts w:asciiTheme="majorBidi" w:hAnsiTheme="majorBidi" w:cstheme="majorBidi"/>
          <w:color w:val="000000"/>
          <w:sz w:val="20"/>
          <w:szCs w:val="20"/>
          <w:lang w:val="en-US"/>
        </w:rPr>
        <w:t>. D. Há</w:t>
      </w:r>
      <w:r w:rsidR="00056813" w:rsidRPr="00BD05C6">
        <w:rPr>
          <w:rFonts w:asciiTheme="majorBidi" w:hAnsiTheme="majorBidi" w:cstheme="majorBidi"/>
          <w:color w:val="000000"/>
          <w:sz w:val="20"/>
          <w:szCs w:val="20"/>
          <w:lang w:val="en-US"/>
        </w:rPr>
        <w:t>mid</w:t>
      </w:r>
      <w:r w:rsidRPr="00BD05C6">
        <w:rPr>
          <w:rFonts w:asciiTheme="majorBidi" w:hAnsiTheme="majorBidi" w:cstheme="majorBidi"/>
          <w:color w:val="000000"/>
          <w:sz w:val="20"/>
          <w:szCs w:val="20"/>
          <w:lang w:val="en-US"/>
        </w:rPr>
        <w:t>Bin Mahmoud Safráta</w:t>
      </w:r>
      <w:r w:rsidR="00056813" w:rsidRPr="00BD05C6">
        <w:rPr>
          <w:rFonts w:asciiTheme="majorBidi" w:hAnsiTheme="majorBidi" w:cstheme="majorBidi"/>
          <w:color w:val="000000"/>
          <w:sz w:val="20"/>
          <w:szCs w:val="20"/>
          <w:lang w:val="en-US"/>
        </w:rPr>
        <w:br/>
      </w:r>
      <w:r w:rsidRPr="00BD05C6">
        <w:rPr>
          <w:rFonts w:asciiTheme="majorBidi" w:hAnsiTheme="majorBidi" w:cstheme="majorBidi"/>
          <w:color w:val="000000"/>
          <w:sz w:val="20"/>
          <w:szCs w:val="20"/>
          <w:lang w:val="en-US"/>
        </w:rPr>
        <w:t>Celular</w:t>
      </w:r>
      <w:r w:rsidR="00056813" w:rsidRPr="00BD05C6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0505-105-146</w:t>
      </w:r>
      <w:r w:rsidR="00056813" w:rsidRPr="00BD05C6">
        <w:rPr>
          <w:rFonts w:asciiTheme="majorBidi" w:hAnsiTheme="majorBidi" w:cstheme="majorBidi"/>
          <w:color w:val="000000"/>
          <w:sz w:val="20"/>
          <w:szCs w:val="20"/>
          <w:lang w:val="en-US"/>
        </w:rPr>
        <w:br/>
      </w:r>
    </w:p>
    <w:p w:rsidR="00036C7F" w:rsidRPr="00BD05C6" w:rsidRDefault="00036C7F" w:rsidP="00036C7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</w:p>
    <w:p w:rsidR="00F94FA8" w:rsidRDefault="00056813" w:rsidP="0054042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A primeira coisa que encontramos no estatuto das mulheres</w:t>
      </w:r>
      <w:r w:rsidR="00BD05C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="008C4E4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Mohammad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8C4E4C">
        <w:rPr>
          <w:rFonts w:asciiTheme="majorBidi" w:hAnsiTheme="majorBidi" w:cstheme="majorBidi"/>
          <w:color w:val="000000"/>
          <w:sz w:val="28"/>
          <w:szCs w:val="28"/>
          <w:lang w:val="pt-PT"/>
        </w:rPr>
        <w:t>é queele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>a libertou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 pecado original, como </w:t>
      </w:r>
      <w:r w:rsidR="00E90714">
        <w:rPr>
          <w:rFonts w:asciiTheme="majorBidi" w:hAnsiTheme="majorBidi" w:cstheme="majorBidi"/>
          <w:color w:val="000000"/>
          <w:sz w:val="28"/>
          <w:szCs w:val="28"/>
          <w:lang w:val="pt-PT"/>
        </w:rPr>
        <w:t>dizem os cristãos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>.Ela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>é a única responsável disso</w:t>
      </w:r>
      <w:r w:rsidR="00F94FA8">
        <w:rPr>
          <w:rFonts w:asciiTheme="majorBidi" w:hAnsiTheme="majorBidi" w:cstheme="majorBidi"/>
          <w:color w:val="000000"/>
          <w:sz w:val="28"/>
          <w:szCs w:val="28"/>
          <w:lang w:val="pt-PT"/>
        </w:rPr>
        <w:t>. A Bíblia diz no Antigo Testamento</w:t>
      </w:r>
      <w:r w:rsidR="00861049" w:rsidRPr="00861049">
        <w:rPr>
          <w:rFonts w:asciiTheme="majorBidi" w:hAnsiTheme="majorBidi" w:cstheme="majorBidi"/>
          <w:color w:val="000000"/>
          <w:sz w:val="28"/>
          <w:szCs w:val="28"/>
          <w:vertAlign w:val="superscript"/>
          <w:lang w:val="pt-PT"/>
        </w:rPr>
        <w:t>1</w:t>
      </w:r>
      <w:r w:rsidR="000B4600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2"/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</w:t>
      </w:r>
      <w:r w:rsidR="00F94FA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foi a mulher 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comeu da árvore proibida, </w:t>
      </w:r>
      <w:r w:rsidR="00F94FA8">
        <w:rPr>
          <w:rFonts w:asciiTheme="majorBidi" w:hAnsiTheme="majorBidi" w:cstheme="majorBidi"/>
          <w:color w:val="000000"/>
          <w:sz w:val="28"/>
          <w:szCs w:val="28"/>
          <w:lang w:val="pt-PT"/>
        </w:rPr>
        <w:t>colheu de seus frutos e deu a Adão e ele comeu.</w:t>
      </w:r>
    </w:p>
    <w:p w:rsidR="00036C7F" w:rsidRDefault="000325E9" w:rsidP="000B460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Mohamma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>, porém, diz que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ambos cometeram o pecado, 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edá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as dicas que Ad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>ão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tem uma responsabilidade maior do que 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>a Eva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. O Adão desobedeceu a Deus!</w:t>
      </w:r>
      <w:r w:rsidR="000B4600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3"/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Ambos cometeram</w:t>
      </w:r>
      <w:r w:rsidR="0086104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pecado e depois se arrependeram e foi aceito o seu arrependimento.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o Criador,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é capaz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perdoar 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>quem se arrepende e pede perdão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. Não há n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enhum fato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Deus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tenha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um filho, 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ntão deixa os infiéis matá-lo, torturá-lo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cruxificá-lo para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perdoá-los! 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alegação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 que Deus matou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filho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como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Abraão 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>sacrificou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carneiro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expiatório no lugar do filho, 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é 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>uma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comparação 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>exagerada.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Abraão 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foi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testado 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>com algo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>difícil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quando ele obedeceu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>um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carneiro foi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>-lhe enviado</w:t>
      </w:r>
      <w:r w:rsidR="0021627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>como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presente de Deus 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>pela sua obediência.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Refli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t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a, então,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por 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1C7BC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criança 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asce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pecadora</w:t>
      </w:r>
      <w:r w:rsidR="009B265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>sem ter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cometido um pecado, 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nem </w:t>
      </w:r>
      <w:r w:rsidR="003F7935">
        <w:rPr>
          <w:rFonts w:asciiTheme="majorBidi" w:hAnsiTheme="majorBidi" w:cstheme="majorBidi"/>
          <w:color w:val="000000"/>
          <w:sz w:val="28"/>
          <w:szCs w:val="28"/>
          <w:lang w:val="pt-PT"/>
        </w:rPr>
        <w:t>ter ouvido</w:t>
      </w:r>
      <w:r w:rsidR="00821C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falar disso</w:t>
      </w:r>
      <w:r w:rsidR="003F7935">
        <w:rPr>
          <w:rFonts w:asciiTheme="majorBidi" w:hAnsiTheme="majorBidi" w:cstheme="majorBidi"/>
          <w:color w:val="000000"/>
          <w:sz w:val="28"/>
          <w:szCs w:val="28"/>
          <w:lang w:val="pt-PT"/>
        </w:rPr>
        <w:t>?! Por que a mulher leva a culpa pelo pecado sozinha?!</w:t>
      </w:r>
    </w:p>
    <w:p w:rsidR="00036C7F" w:rsidRDefault="00056813" w:rsidP="000B460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A Bíblia diz no Antigo Testamento</w:t>
      </w:r>
      <w:r w:rsidR="000B4600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4"/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que Deus </w:t>
      </w:r>
      <w:r w:rsidR="003F7935">
        <w:rPr>
          <w:rFonts w:asciiTheme="majorBidi" w:hAnsiTheme="majorBidi" w:cstheme="majorBidi"/>
          <w:color w:val="000000"/>
          <w:sz w:val="28"/>
          <w:szCs w:val="28"/>
          <w:lang w:val="pt-PT"/>
        </w:rPr>
        <w:t>fez a mulher carregar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bebê como castigo por seu pecado.</w:t>
      </w:r>
    </w:p>
    <w:p w:rsidR="003326C8" w:rsidRDefault="00056813" w:rsidP="000B460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Mohammed diz que a d</w:t>
      </w:r>
      <w:r w:rsidR="003F7935">
        <w:rPr>
          <w:rFonts w:asciiTheme="majorBidi" w:hAnsiTheme="majorBidi" w:cstheme="majorBidi"/>
          <w:color w:val="000000"/>
          <w:sz w:val="28"/>
          <w:szCs w:val="28"/>
          <w:lang w:val="pt-PT"/>
        </w:rPr>
        <w:t>or da gravidez e do parto deu à mulher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dignidade </w:t>
      </w:r>
      <w:r w:rsidR="003F7935">
        <w:rPr>
          <w:rFonts w:asciiTheme="majorBidi" w:hAnsiTheme="majorBidi" w:cstheme="majorBidi"/>
          <w:color w:val="000000"/>
          <w:sz w:val="28"/>
          <w:szCs w:val="28"/>
          <w:lang w:val="pt-PT"/>
        </w:rPr>
        <w:t>perante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seus filhos</w:t>
      </w:r>
      <w:r w:rsidR="000B4600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5"/>
      </w:r>
      <w:r w:rsidR="000B4600">
        <w:rPr>
          <w:rFonts w:asciiTheme="majorBidi" w:hAnsiTheme="majorBidi" w:cstheme="majorBidi"/>
          <w:color w:val="000000"/>
          <w:sz w:val="28"/>
          <w:szCs w:val="28"/>
          <w:vertAlign w:val="superscript"/>
          <w:lang w:val="pt-PT"/>
        </w:rPr>
        <w:t xml:space="preserve"> </w:t>
      </w:r>
      <w:r w:rsidR="003F7935">
        <w:rPr>
          <w:rFonts w:asciiTheme="majorBidi" w:hAnsiTheme="majorBidi" w:cstheme="majorBidi"/>
          <w:color w:val="000000"/>
          <w:sz w:val="28"/>
          <w:szCs w:val="28"/>
          <w:lang w:val="pt-PT"/>
        </w:rPr>
        <w:t>pelos quaisela suportou a dor da gravidez e do parto. Ele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"O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Paraíso está sob os pés das mães, e</w:t>
      </w:r>
      <w:r w:rsidR="003F793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preferência do respeito que se tem pela mãe é três vezes maior do que o respeito pelo pai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0B4600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6"/>
      </w:r>
    </w:p>
    <w:p w:rsidR="00885329" w:rsidRDefault="00885329" w:rsidP="0088532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mulher te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uma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posi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ção muito específica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conselh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>os de M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>ohammad. 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la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é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 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>a divers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ão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>, como é o caso n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 Ocidente, e precisa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travar uma guerra para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conseguir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alg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uns dos seus direitos. Ela é tratada</w:t>
      </w:r>
      <w:r w:rsidR="00056813"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como segue:</w:t>
      </w:r>
    </w:p>
    <w:p w:rsidR="00036C7F" w:rsidRPr="003326C8" w:rsidRDefault="00056813" w:rsidP="0088532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1) A família é a pedra angular da comunidade que foi recomendada por </w:t>
      </w:r>
      <w:r w:rsidR="0088532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Mohammad;a </w:t>
      </w:r>
      <w:r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mãe e </w:t>
      </w:r>
      <w:r w:rsidR="0088532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pai </w:t>
      </w:r>
      <w:r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>deve</w:t>
      </w:r>
      <w:r w:rsidR="00885329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ser tratado</w:t>
      </w:r>
      <w:r w:rsidR="00885329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3326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gentileza.</w:t>
      </w:r>
    </w:p>
    <w:p w:rsidR="00B6198E" w:rsidRDefault="00B6198E" w:rsidP="00B6198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2) A mãe deve ser tratada com respeito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três vezes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mais do que ao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pai.</w:t>
      </w:r>
    </w:p>
    <w:p w:rsidR="00F77D57" w:rsidRPr="00216278" w:rsidRDefault="00056813" w:rsidP="0054042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3) </w:t>
      </w:r>
      <w:r w:rsidR="00B6198E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mulher como mãe, esposa, irmã, ou filha, </w:t>
      </w:r>
      <w:r w:rsidR="00B6198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é da responsabilidade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seus irmãos e </w:t>
      </w:r>
      <w:r w:rsidR="00B6198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toda a sua família. Deve </w:t>
      </w:r>
      <w:r w:rsidR="00B6198E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ser sustentada por eles,</w:t>
      </w:r>
      <w:r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 mesmo se </w:t>
      </w:r>
      <w:r w:rsidR="0054042B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for</w:t>
      </w:r>
      <w:r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 rica.</w:t>
      </w:r>
    </w:p>
    <w:p w:rsidR="00F77D57" w:rsidRPr="00216278" w:rsidRDefault="00056813" w:rsidP="000B460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</w:pPr>
      <w:r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4) </w:t>
      </w:r>
      <w:r w:rsidR="00B6198E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A</w:t>
      </w:r>
      <w:r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 esposa é a espinha dorsal da família, e </w:t>
      </w:r>
      <w:r w:rsidR="00B6198E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a generosidade</w:t>
      </w:r>
      <w:r w:rsid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 </w:t>
      </w:r>
      <w:r w:rsidR="00B6198E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é </w:t>
      </w:r>
      <w:r w:rsidR="0054042B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dever </w:t>
      </w:r>
      <w:r w:rsidR="00B6198E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dos</w:t>
      </w:r>
      <w:r w:rsidR="0054042B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 homens.E</w:t>
      </w:r>
      <w:r w:rsidR="00B6198E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la é a </w:t>
      </w:r>
      <w:r w:rsidR="00F77D57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escolhida para o bom tratamento:“O</w:t>
      </w:r>
      <w:r w:rsidR="00F77D57" w:rsidRPr="00216278">
        <w:rPr>
          <w:rFonts w:asciiTheme="majorBidi" w:hAnsiTheme="majorBidi" w:cstheme="majorBidi"/>
          <w:b/>
          <w:sz w:val="28"/>
          <w:szCs w:val="28"/>
        </w:rPr>
        <w:t xml:space="preserve"> melhor dentre vós é aquele que melhor trata a sua mulher.”</w:t>
      </w:r>
      <w:r w:rsidR="000B4600" w:rsidRPr="00216278">
        <w:rPr>
          <w:rStyle w:val="FootnoteReference"/>
          <w:rFonts w:asciiTheme="majorBidi" w:hAnsiTheme="majorBidi" w:cstheme="majorBidi"/>
          <w:b/>
          <w:sz w:val="28"/>
          <w:szCs w:val="28"/>
        </w:rPr>
        <w:footnoteReference w:id="7"/>
      </w:r>
    </w:p>
    <w:p w:rsidR="00036C7F" w:rsidRDefault="00822664" w:rsidP="0054042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5)</w:t>
      </w:r>
      <w:r w:rsidR="00AC212D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Antes de</w:t>
      </w:r>
      <w:r w:rsid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 </w:t>
      </w:r>
      <w:r w:rsidR="0054042B" w:rsidRPr="00216278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 xml:space="preserve">ter relações sexuais com ela, o 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>homem deve fazer alguma</w:t>
      </w:r>
      <w:r w:rsidR="00AC212D">
        <w:rPr>
          <w:rFonts w:asciiTheme="majorBidi" w:hAnsiTheme="majorBidi" w:cstheme="majorBidi"/>
          <w:color w:val="000000"/>
          <w:sz w:val="28"/>
          <w:szCs w:val="28"/>
          <w:lang w:val="pt-PT"/>
        </w:rPr>
        <w:t>s preleminares. S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em </w:t>
      </w:r>
      <w:r w:rsidR="00AC212D">
        <w:rPr>
          <w:rFonts w:asciiTheme="majorBidi" w:hAnsiTheme="majorBidi" w:cstheme="majorBidi"/>
          <w:color w:val="000000"/>
          <w:sz w:val="28"/>
          <w:szCs w:val="28"/>
          <w:lang w:val="pt-PT"/>
        </w:rPr>
        <w:t>preleminares a relação sexual pode causar danos à mulher.</w:t>
      </w:r>
      <w:r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8"/>
      </w:r>
    </w:p>
    <w:p w:rsidR="00FC11C8" w:rsidRDefault="00056813" w:rsidP="00AE06C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6) Não </w:t>
      </w:r>
      <w:r w:rsidR="00AC212D">
        <w:rPr>
          <w:rFonts w:asciiTheme="majorBidi" w:hAnsiTheme="majorBidi" w:cstheme="majorBidi"/>
          <w:color w:val="000000"/>
          <w:sz w:val="28"/>
          <w:szCs w:val="28"/>
          <w:lang w:val="pt-PT"/>
        </w:rPr>
        <w:t>se deve</w:t>
      </w:r>
      <w:r w:rsidR="0021627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C212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ter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relações sexuais durante a menstruação 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>da mulher;isso é</w:t>
      </w:r>
      <w:r w:rsidR="00AC212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mal para a mulher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AC212D">
        <w:rPr>
          <w:rFonts w:asciiTheme="majorBidi" w:hAnsiTheme="majorBidi" w:cstheme="majorBidi"/>
          <w:color w:val="000000"/>
          <w:sz w:val="28"/>
          <w:szCs w:val="28"/>
          <w:lang w:val="pt-PT"/>
        </w:rPr>
        <w:t>em primeiro lugar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>e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 os homens. 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>O sinal</w:t>
      </w:r>
      <w:r w:rsidR="00AC212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>a liberação é o passar o algodão</w:t>
      </w:r>
      <w:r w:rsidR="0021627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no local e </w:t>
      </w:r>
      <w:r w:rsidR="0054042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este 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>ficar branco. Essa é a prova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milagrosa de Deus para determinar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, de forma</w:t>
      </w:r>
      <w:r w:rsidR="0021627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82FBF">
        <w:rPr>
          <w:rFonts w:asciiTheme="majorBidi" w:hAnsiTheme="majorBidi" w:cstheme="majorBidi"/>
          <w:color w:val="000000"/>
          <w:sz w:val="28"/>
          <w:szCs w:val="28"/>
          <w:lang w:val="pt-PT"/>
        </w:rPr>
        <w:t>fácil e simple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fim de infecções vaginais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nas mulheres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Ao mesmo tempo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é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uma forma precisa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disponível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todas as 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>mulheres em áreas urbanas, n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campo e 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no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deserto.</w:t>
      </w:r>
    </w:p>
    <w:p w:rsidR="00FC11C8" w:rsidRDefault="00056813" w:rsidP="00AE06C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7) Não ter relações sexuais após o parto, e continua a proibição 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>até que a dor departo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desapareça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E 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sinal para isso é </w:t>
      </w:r>
      <w:r w:rsidR="00AE06C1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também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passar um algodã</w:t>
      </w:r>
      <w:r w:rsidR="00FC11C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e este continuar branco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B2C57" w:rsidRPr="000B4600" w:rsidRDefault="006B2C57" w:rsidP="000B460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</w:p>
    <w:p w:rsidR="006B2C57" w:rsidRDefault="006B2C57" w:rsidP="006B2C5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6B2C57" w:rsidRDefault="006B2C57" w:rsidP="006B2C5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036C7F" w:rsidRPr="006B2C57" w:rsidRDefault="00D812CE" w:rsidP="00AE06C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Vamos dar uma parada</w:t>
      </w:r>
      <w:r w:rsidR="00056813" w:rsidRPr="006B2C5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aqui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respeito da poligamia. Quanto à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questão da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 esposas de</w:t>
      </w:r>
      <w:r w:rsidR="00056813" w:rsidRPr="006B2C5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Mohammed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,é</w:t>
      </w:r>
      <w:r w:rsidR="00B82FB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esclarecida</w:t>
      </w:r>
      <w:r w:rsidR="00056813" w:rsidRPr="006B2C5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partir da narrativa histórica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respeito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elas</w:t>
      </w:r>
      <w:r w:rsidR="00056813" w:rsidRPr="006B2C57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</w:p>
    <w:p w:rsidR="00036C7F" w:rsidRDefault="00056813" w:rsidP="00D812C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1. Ele se casou 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>pela primeira vez com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idade de 25 anos de idade, 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>quando os jovens d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época 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>casavam com a idade de 15 ou 16 anos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036C7F" w:rsidRDefault="00056813" w:rsidP="00AE06C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2. 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quem casou?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Com a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Senhora Khadija, filha de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Khuwaylid, 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>com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quarenta anos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 idade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duas vezes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viúva, e 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>com uma filha e dois filhos.</w:t>
      </w:r>
    </w:p>
    <w:p w:rsidR="00D812CE" w:rsidRDefault="00056813" w:rsidP="00AE06C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3. Viveu com ela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durante vinte e cinco anos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>e</w:t>
      </w:r>
      <w:r w:rsidR="00B82FB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não</w:t>
      </w:r>
      <w:r w:rsidR="00D812C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 casou com outra antes da morte dela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!</w:t>
      </w:r>
    </w:p>
    <w:p w:rsidR="00036C7F" w:rsidRDefault="00056813" w:rsidP="00D9181A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4. Ele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permaneceu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dois anos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sem se casar novamente. Quando o fez, foi com a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Sra.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Sauda, filha de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Zam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’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a, uma mulher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idosa, sem beleza,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 corpo pesado,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oitenta anos de idade,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ou seja, em situação que não desperta desejos nos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homens.</w:t>
      </w:r>
    </w:p>
    <w:p w:rsidR="00036C7F" w:rsidRDefault="00056813" w:rsidP="00D9181A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5.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Depois dela, casou-secom Aic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ha,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filha de Abu Bakr. Ela estava coma id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ade de nove anos, uma menina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que ainda brincava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suas colegas. Aic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ha foi a única virgem com quem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 se casou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036C7F" w:rsidRDefault="00056813" w:rsidP="000B460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6. </w:t>
      </w:r>
      <w:r w:rsidR="00D9181A">
        <w:rPr>
          <w:rFonts w:asciiTheme="majorBidi" w:hAnsiTheme="majorBidi" w:cstheme="majorBidi"/>
          <w:color w:val="000000"/>
          <w:sz w:val="28"/>
          <w:szCs w:val="28"/>
          <w:lang w:val="pt-PT"/>
        </w:rPr>
        <w:t>Quanto às outras</w:t>
      </w:r>
      <w:r w:rsidR="00B82FB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esposas, toda</w:t>
      </w:r>
      <w:r w:rsidR="006267D9">
        <w:rPr>
          <w:rFonts w:asciiTheme="majorBidi" w:hAnsiTheme="majorBidi" w:cstheme="majorBidi"/>
          <w:color w:val="000000"/>
          <w:sz w:val="28"/>
          <w:szCs w:val="28"/>
          <w:lang w:val="pt-PT"/>
        </w:rPr>
        <w:t>s ela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6267D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eram viuvas ou divorciadas, 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muçulmana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s, </w:t>
      </w:r>
      <w:r w:rsidR="006267D9">
        <w:rPr>
          <w:rFonts w:asciiTheme="majorBidi" w:hAnsiTheme="majorBidi" w:cstheme="majorBidi"/>
          <w:color w:val="000000"/>
          <w:sz w:val="28"/>
          <w:szCs w:val="28"/>
          <w:lang w:val="pt-PT"/>
        </w:rPr>
        <w:t>judaias e cristãs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, mas ela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6267D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 converteram ao Islam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antes do casamento.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6267D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Mohammad, o homem,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casou com apenas um</w:t>
      </w:r>
      <w:r w:rsidR="006267D9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, a Senhora Kha</w:t>
      </w:r>
      <w:r w:rsidR="006267D9">
        <w:rPr>
          <w:rFonts w:asciiTheme="majorBidi" w:hAnsiTheme="majorBidi" w:cstheme="majorBidi"/>
          <w:color w:val="000000"/>
          <w:sz w:val="28"/>
          <w:szCs w:val="28"/>
          <w:lang w:val="pt-PT"/>
        </w:rPr>
        <w:t>dija, filha de Khuwaylid</w:t>
      </w:r>
      <w:r w:rsidR="00AE06C1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Profeta </w:t>
      </w:r>
      <w:r w:rsidR="006267D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casou com 11 esposas.</w:t>
      </w:r>
    </w:p>
    <w:p w:rsidR="006267D9" w:rsidRDefault="006267D9" w:rsidP="006267D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Tabela da história do casamento de Mohammad</w:t>
      </w:r>
    </w:p>
    <w:p w:rsidR="00DB6791" w:rsidRDefault="00DB6791" w:rsidP="00DB679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6633"/>
      </w:tblGrid>
      <w:tr w:rsidR="006267D9" w:rsidTr="00DB6791">
        <w:tc>
          <w:tcPr>
            <w:tcW w:w="675" w:type="dxa"/>
          </w:tcPr>
          <w:p w:rsidR="006267D9" w:rsidRPr="006267D9" w:rsidRDefault="006267D9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1</w:t>
            </w:r>
          </w:p>
        </w:tc>
        <w:tc>
          <w:tcPr>
            <w:tcW w:w="2268" w:type="dxa"/>
          </w:tcPr>
          <w:p w:rsidR="006267D9" w:rsidRPr="006267D9" w:rsidRDefault="006267D9" w:rsidP="004620D5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Da idade púbere até os 25 anos</w:t>
            </w:r>
          </w:p>
        </w:tc>
        <w:tc>
          <w:tcPr>
            <w:tcW w:w="6633" w:type="dxa"/>
          </w:tcPr>
          <w:p w:rsidR="006267D9" w:rsidRPr="006267D9" w:rsidRDefault="003E58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S</w:t>
            </w:r>
            <w:r w:rsidR="006267D9"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olteiro</w:t>
            </w:r>
          </w:p>
        </w:tc>
      </w:tr>
      <w:tr w:rsidR="006267D9" w:rsidTr="00DB6791">
        <w:tc>
          <w:tcPr>
            <w:tcW w:w="675" w:type="dxa"/>
          </w:tcPr>
          <w:p w:rsidR="006267D9" w:rsidRPr="006267D9" w:rsidRDefault="006267D9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2268" w:type="dxa"/>
          </w:tcPr>
          <w:p w:rsidR="006267D9" w:rsidRPr="006267D9" w:rsidRDefault="006267D9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D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e</w:t>
            </w:r>
            <w:r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 xml:space="preserve"> 25 a 40 anos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 xml:space="preserve"> de idade</w:t>
            </w:r>
          </w:p>
        </w:tc>
        <w:tc>
          <w:tcPr>
            <w:tcW w:w="6633" w:type="dxa"/>
          </w:tcPr>
          <w:p w:rsidR="006267D9" w:rsidRPr="006267D9" w:rsidRDefault="006267D9" w:rsidP="00AE06C1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A Senhora Khadija, de vida sossegada, sem as atribulações da divulgação ou o peso da comunidade,</w:t>
            </w:r>
            <w:r w:rsidR="00AE06C1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 xml:space="preserve"> ou aflições de expedições e gue</w:t>
            </w:r>
            <w:r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 xml:space="preserve">rras, </w:t>
            </w:r>
            <w:r w:rsidR="00AE06C1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ainda</w:t>
            </w:r>
            <w:r w:rsidRPr="006267D9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 xml:space="preserve"> jovem.</w:t>
            </w:r>
          </w:p>
        </w:tc>
      </w:tr>
      <w:tr w:rsidR="006267D9" w:rsidTr="00DB6791">
        <w:tc>
          <w:tcPr>
            <w:tcW w:w="675" w:type="dxa"/>
          </w:tcPr>
          <w:p w:rsidR="006267D9" w:rsidRPr="006267D9" w:rsidRDefault="006267D9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2268" w:type="dxa"/>
          </w:tcPr>
          <w:p w:rsidR="006267D9" w:rsidRPr="006267D9" w:rsidRDefault="006267D9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De 40 a 50 anos de idade</w:t>
            </w:r>
          </w:p>
        </w:tc>
        <w:tc>
          <w:tcPr>
            <w:tcW w:w="6633" w:type="dxa"/>
          </w:tcPr>
          <w:p w:rsidR="006267D9" w:rsidRPr="006267D9" w:rsidRDefault="006267D9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Com a Snhora Khadija, com a responsabilidade de divulgação.</w:t>
            </w:r>
          </w:p>
        </w:tc>
      </w:tr>
      <w:tr w:rsidR="006267D9" w:rsidTr="00DB6791">
        <w:tc>
          <w:tcPr>
            <w:tcW w:w="675" w:type="dxa"/>
          </w:tcPr>
          <w:p w:rsidR="006267D9" w:rsidRPr="006267D9" w:rsidRDefault="00DB67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4</w:t>
            </w:r>
          </w:p>
        </w:tc>
        <w:tc>
          <w:tcPr>
            <w:tcW w:w="2268" w:type="dxa"/>
          </w:tcPr>
          <w:p w:rsidR="006267D9" w:rsidRPr="006267D9" w:rsidRDefault="00DB67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De 50 a 52 anos de idade</w:t>
            </w:r>
          </w:p>
        </w:tc>
        <w:tc>
          <w:tcPr>
            <w:tcW w:w="6633" w:type="dxa"/>
          </w:tcPr>
          <w:p w:rsidR="006267D9" w:rsidRPr="006267D9" w:rsidRDefault="00DB67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 xml:space="preserve"> Viúvo (sem se casar novamente, enfrentando a solidão e as atribulações pelos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lastRenderedPageBreak/>
              <w:t>filhos e pelo lar.</w:t>
            </w:r>
          </w:p>
        </w:tc>
      </w:tr>
      <w:tr w:rsidR="006267D9" w:rsidTr="00DB6791">
        <w:tc>
          <w:tcPr>
            <w:tcW w:w="675" w:type="dxa"/>
          </w:tcPr>
          <w:p w:rsidR="006267D9" w:rsidRPr="006267D9" w:rsidRDefault="00DB67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lastRenderedPageBreak/>
              <w:t>5</w:t>
            </w:r>
          </w:p>
        </w:tc>
        <w:tc>
          <w:tcPr>
            <w:tcW w:w="2268" w:type="dxa"/>
          </w:tcPr>
          <w:p w:rsidR="006267D9" w:rsidRPr="006267D9" w:rsidRDefault="00DB67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De 52 a 55 anos de idade</w:t>
            </w:r>
          </w:p>
        </w:tc>
        <w:tc>
          <w:tcPr>
            <w:tcW w:w="6633" w:type="dxa"/>
          </w:tcPr>
          <w:p w:rsidR="006267D9" w:rsidRPr="006267D9" w:rsidRDefault="00DB67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Senhora Sauda, a idosa, sem beleza.</w:t>
            </w:r>
          </w:p>
        </w:tc>
      </w:tr>
      <w:tr w:rsidR="006267D9" w:rsidTr="00DB6791">
        <w:tc>
          <w:tcPr>
            <w:tcW w:w="675" w:type="dxa"/>
          </w:tcPr>
          <w:p w:rsidR="006267D9" w:rsidRPr="006267D9" w:rsidRDefault="00DB67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6</w:t>
            </w:r>
          </w:p>
        </w:tc>
        <w:tc>
          <w:tcPr>
            <w:tcW w:w="2268" w:type="dxa"/>
          </w:tcPr>
          <w:p w:rsidR="006267D9" w:rsidRPr="006267D9" w:rsidRDefault="00DB67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De 55 a 63 anos de idade</w:t>
            </w:r>
          </w:p>
        </w:tc>
        <w:tc>
          <w:tcPr>
            <w:tcW w:w="6633" w:type="dxa"/>
          </w:tcPr>
          <w:p w:rsidR="006267D9" w:rsidRPr="006267D9" w:rsidRDefault="003E5891" w:rsidP="006267D9">
            <w:pPr>
              <w:bidi w:val="0"/>
              <w:spacing w:line="360" w:lineRule="auto"/>
              <w:jc w:val="both"/>
              <w:textAlignment w:val="top"/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As outras M</w:t>
            </w:r>
            <w:r w:rsidR="00AE06C1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ã</w:t>
            </w:r>
            <w:r w:rsidR="00DB6791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 xml:space="preserve">es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dos C</w:t>
            </w:r>
            <w:r w:rsidR="00AE06C1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rentes. 9 anos carregando a</w:t>
            </w:r>
            <w:r w:rsidR="00DB6791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s atribulações</w:t>
            </w:r>
            <w:r w:rsidR="00AE06C1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 xml:space="preserve"> da divulgação, da nação, da vi</w:t>
            </w:r>
            <w:r w:rsidR="00DB6791">
              <w:rPr>
                <w:rFonts w:asciiTheme="majorBidi" w:hAnsiTheme="majorBidi" w:cstheme="majorBidi"/>
                <w:color w:val="000000"/>
                <w:sz w:val="20"/>
                <w:szCs w:val="20"/>
                <w:lang w:val="pt-PT"/>
              </w:rPr>
              <w:t>olência de seus inimigos contra ele e contra seus companheiros.</w:t>
            </w:r>
          </w:p>
        </w:tc>
      </w:tr>
    </w:tbl>
    <w:p w:rsidR="006267D9" w:rsidRDefault="006267D9" w:rsidP="006267D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DB6791" w:rsidRDefault="00DB6791" w:rsidP="00DB679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DB6791" w:rsidRPr="00AE06C1" w:rsidRDefault="00DB6791" w:rsidP="00DB679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AE06C1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Como Mohammad tratava as mulheres em geral e às esposas em particular?</w:t>
      </w:r>
    </w:p>
    <w:p w:rsidR="00B52DE6" w:rsidRDefault="00056813" w:rsidP="000B460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D5082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Na sociedade humana, em todo </w:t>
      </w:r>
      <w:r w:rsidR="00DB6791">
        <w:rPr>
          <w:rFonts w:asciiTheme="majorBidi" w:hAnsiTheme="majorBidi" w:cstheme="majorBidi"/>
          <w:color w:val="000000"/>
          <w:sz w:val="28"/>
          <w:szCs w:val="28"/>
          <w:lang w:val="pt-PT"/>
        </w:rPr>
        <w:t>país, entre árab</w:t>
      </w:r>
      <w:r w:rsidR="00D5082C">
        <w:rPr>
          <w:rFonts w:asciiTheme="majorBidi" w:hAnsiTheme="majorBidi" w:cstheme="majorBidi"/>
          <w:color w:val="000000"/>
          <w:sz w:val="28"/>
          <w:szCs w:val="28"/>
          <w:lang w:val="pt-PT"/>
        </w:rPr>
        <w:t>es e não árabes, a mulher era</w:t>
      </w:r>
      <w:r w:rsidR="00DB679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como mercadoria comprada e vendida.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Esta forma </w:t>
      </w:r>
      <w:r w:rsidR="00B52DE6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continua predominant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e em todos os países do Ocidente</w:t>
      </w:r>
      <w:r w:rsidR="00DB6791">
        <w:rPr>
          <w:rFonts w:asciiTheme="majorBidi" w:hAnsiTheme="majorBidi" w:cstheme="majorBidi"/>
          <w:color w:val="000000"/>
          <w:sz w:val="28"/>
          <w:szCs w:val="28"/>
          <w:lang w:val="pt-PT"/>
        </w:rPr>
        <w:t>. Muda-se o nome do pai da moça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 o n</w:t>
      </w:r>
      <w:r w:rsidR="00DB679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ome do marido, porque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ela </w:t>
      </w:r>
      <w:r w:rsidR="00DB6791">
        <w:rPr>
          <w:rFonts w:asciiTheme="majorBidi" w:hAnsiTheme="majorBidi" w:cstheme="majorBidi"/>
          <w:color w:val="000000"/>
          <w:sz w:val="28"/>
          <w:szCs w:val="28"/>
          <w:lang w:val="pt-PT"/>
        </w:rPr>
        <w:t>se torna propriedade dele. Quando as m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ulheres exigiram a mudança desse</w:t>
      </w:r>
      <w:r w:rsidR="00B52DE6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flagelo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, tiveram de mudar as leis em alguns países para que ela tenha o direito de co</w:t>
      </w:r>
      <w:r w:rsidR="00D5082C">
        <w:rPr>
          <w:rFonts w:asciiTheme="majorBidi" w:hAnsiTheme="majorBidi" w:cstheme="majorBidi"/>
          <w:color w:val="000000"/>
          <w:sz w:val="28"/>
          <w:szCs w:val="28"/>
          <w:lang w:val="pt-PT"/>
        </w:rPr>
        <w:t>nservar o nome do pai, ou o mudar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 o nome do marido, ou adotar o nome que quiser, e assim, podiam</w:t>
      </w:r>
      <w:r w:rsidR="000B460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dar quaisquer nomes aos filhos</w:t>
      </w:r>
    </w:p>
    <w:p w:rsidR="00036C7F" w:rsidRDefault="00056813" w:rsidP="00231E8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Em meio a esse entulho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hammad</w:t>
      </w:r>
      <w:r w:rsidR="003E589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veio para restaurar o direito da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mulheres,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uma vez que </w:t>
      </w:r>
      <w:r w:rsidR="003E5891">
        <w:rPr>
          <w:rFonts w:asciiTheme="majorBidi" w:hAnsiTheme="majorBidi" w:cstheme="majorBidi"/>
          <w:color w:val="000000"/>
          <w:sz w:val="28"/>
          <w:szCs w:val="28"/>
          <w:lang w:val="pt-PT"/>
        </w:rPr>
        <w:t>elas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são as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caras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metades dos homens.</w:t>
      </w:r>
      <w:r w:rsidR="00231E84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9"/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Ele tratava com benevolência 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esposa:</w:t>
      </w:r>
    </w:p>
    <w:p w:rsidR="00036C7F" w:rsidRDefault="00056813" w:rsidP="008371E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1.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Colocava os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lábios </w:t>
      </w:r>
      <w:r w:rsidR="004620D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no copo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onde ela </w:t>
      </w:r>
      <w:r w:rsidR="003E589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colocou quando bebia</w:t>
      </w:r>
      <w:r w:rsidR="003E5891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para ela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sentir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que ele a amava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B52DE6" w:rsidRDefault="00056813" w:rsidP="00231E8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2.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oloca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va</w:t>
      </w:r>
      <w:r w:rsidR="00B042E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o pé no local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ela subir na coxa dele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a fim de montar </w:t>
      </w:r>
      <w:r w:rsidR="003E5891"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o animal.</w:t>
      </w:r>
      <w:r w:rsidR="00231E84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10"/>
      </w:r>
    </w:p>
    <w:p w:rsidR="00036C7F" w:rsidRDefault="00056813" w:rsidP="00B9402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3. </w:t>
      </w:r>
      <w:r w:rsidR="00B52DE6">
        <w:rPr>
          <w:rFonts w:asciiTheme="majorBidi" w:hAnsiTheme="majorBidi" w:cstheme="majorBidi"/>
          <w:color w:val="000000"/>
          <w:sz w:val="28"/>
          <w:szCs w:val="28"/>
          <w:lang w:val="pt-PT"/>
        </w:rPr>
        <w:t>Ele se privava de algo lícito que pudesse perturbar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esposa!</w:t>
      </w:r>
      <w:r w:rsidR="00B9402D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11"/>
      </w:r>
    </w:p>
    <w:p w:rsidR="007E7CF6" w:rsidRDefault="00056813" w:rsidP="00B9402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4. E 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>esperava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até </w:t>
      </w:r>
      <w:r w:rsidR="008371ED">
        <w:rPr>
          <w:rFonts w:asciiTheme="majorBidi" w:hAnsiTheme="majorBidi" w:cstheme="majorBidi"/>
          <w:color w:val="000000"/>
          <w:sz w:val="28"/>
          <w:szCs w:val="28"/>
          <w:lang w:val="pt-PT"/>
        </w:rPr>
        <w:t>ela se satisfi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>zer</w:t>
      </w:r>
      <w:r w:rsidR="00B042E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>vendo os saltimbancos e bailarinos</w:t>
      </w:r>
      <w:r w:rsidR="00B9402D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12"/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 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sua </w:t>
      </w:r>
      <w:r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mesquita.</w:t>
      </w:r>
    </w:p>
    <w:p w:rsidR="00036C7F" w:rsidRDefault="003E5891" w:rsidP="00B9402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5. A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>tendia à sua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solicitação 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>de apostar cor</w:t>
      </w:r>
      <w:bookmarkStart w:id="0" w:name="_GoBack"/>
      <w:bookmarkEnd w:id="0"/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>rida com ela e ela ganhar dele. Depois de um tempo, ele aposta corrida novamente com ela e, ganhando dela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>lhe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diz: 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Esta vez pela outra. Ela se sente feliz por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participar várias vezes de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seus passatempos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ele </w:t>
      </w:r>
      <w:r w:rsidR="007E7CF6">
        <w:rPr>
          <w:rFonts w:asciiTheme="majorBidi" w:hAnsiTheme="majorBidi" w:cstheme="majorBidi"/>
          <w:color w:val="000000"/>
          <w:sz w:val="28"/>
          <w:szCs w:val="28"/>
          <w:lang w:val="pt-PT"/>
        </w:rPr>
        <w:t>para satisfazê-la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B9402D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13"/>
      </w:r>
    </w:p>
    <w:p w:rsidR="00610700" w:rsidRDefault="007E7CF6" w:rsidP="007E7CF6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Esse é o tratamento de 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Mohammed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à mulher. Mostrem-me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 atreve a ter </w:t>
      </w:r>
      <w:r w:rsidR="003E5891">
        <w:rPr>
          <w:rFonts w:asciiTheme="majorBidi" w:hAnsiTheme="majorBidi" w:cstheme="majorBidi"/>
          <w:color w:val="000000"/>
          <w:sz w:val="28"/>
          <w:szCs w:val="28"/>
          <w:lang w:val="pt-PT"/>
        </w:rPr>
        <w:t>algo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similar nos primeiros ou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últim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os</w:t>
      </w:r>
      <w:r w:rsidR="003E589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tempos</w:t>
      </w:r>
      <w:r w:rsidR="00056813" w:rsidRPr="00036C7F">
        <w:rPr>
          <w:rFonts w:asciiTheme="majorBidi" w:hAnsiTheme="majorBidi" w:cstheme="majorBidi"/>
          <w:color w:val="000000"/>
          <w:sz w:val="28"/>
          <w:szCs w:val="28"/>
          <w:lang w:val="pt-PT"/>
        </w:rPr>
        <w:t>!</w:t>
      </w:r>
    </w:p>
    <w:p w:rsidR="00F702BB" w:rsidRPr="00B9402D" w:rsidRDefault="00F702BB" w:rsidP="00B9402D">
      <w:pPr>
        <w:bidi w:val="0"/>
        <w:spacing w:line="360" w:lineRule="auto"/>
        <w:ind w:left="426"/>
        <w:jc w:val="both"/>
        <w:textAlignment w:val="top"/>
        <w:rPr>
          <w:rFonts w:asciiTheme="majorBidi" w:hAnsiTheme="majorBidi" w:cstheme="majorBidi"/>
          <w:sz w:val="20"/>
          <w:szCs w:val="20"/>
        </w:rPr>
      </w:pPr>
    </w:p>
    <w:sectPr w:rsidR="00F702BB" w:rsidRPr="00B9402D" w:rsidSect="00C72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E6" w:rsidRDefault="00483BE6" w:rsidP="000B4600">
      <w:r>
        <w:separator/>
      </w:r>
    </w:p>
  </w:endnote>
  <w:endnote w:type="continuationSeparator" w:id="1">
    <w:p w:rsidR="00483BE6" w:rsidRDefault="00483BE6" w:rsidP="000B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88" w:rsidRDefault="006630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287251"/>
      <w:docPartObj>
        <w:docPartGallery w:val="Page Numbers (Bottom of Page)"/>
        <w:docPartUnique/>
      </w:docPartObj>
    </w:sdtPr>
    <w:sdtContent>
      <w:p w:rsidR="00663088" w:rsidRDefault="00633E30">
        <w:pPr>
          <w:pStyle w:val="Footer"/>
          <w:jc w:val="center"/>
        </w:pPr>
        <w:fldSimple w:instr=" PAGE   \* MERGEFORMAT ">
          <w:r w:rsidR="009B2655">
            <w:rPr>
              <w:noProof/>
            </w:rPr>
            <w:t>5</w:t>
          </w:r>
        </w:fldSimple>
      </w:p>
    </w:sdtContent>
  </w:sdt>
  <w:p w:rsidR="00663088" w:rsidRDefault="006630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88" w:rsidRDefault="00663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E6" w:rsidRDefault="00483BE6" w:rsidP="000B4600">
      <w:r>
        <w:separator/>
      </w:r>
    </w:p>
  </w:footnote>
  <w:footnote w:type="continuationSeparator" w:id="1">
    <w:p w:rsidR="00483BE6" w:rsidRDefault="00483BE6" w:rsidP="000B4600">
      <w:r>
        <w:continuationSeparator/>
      </w:r>
    </w:p>
  </w:footnote>
  <w:footnote w:id="2">
    <w:p w:rsidR="000B4600" w:rsidRPr="00BD05C6" w:rsidRDefault="000B4600" w:rsidP="000B4600">
      <w:pPr>
        <w:pStyle w:val="FootnoteText"/>
        <w:bidi w:val="0"/>
        <w:rPr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326C8">
        <w:rPr>
          <w:rFonts w:asciiTheme="majorBidi" w:hAnsiTheme="majorBidi" w:cstheme="majorBidi"/>
          <w:color w:val="000000"/>
          <w:lang w:val="pt-PT"/>
        </w:rPr>
        <w:t>Gênesis, 3:1-13.</w:t>
      </w:r>
    </w:p>
  </w:footnote>
  <w:footnote w:id="3">
    <w:p w:rsidR="000B4600" w:rsidRPr="000B4600" w:rsidRDefault="000B4600" w:rsidP="000B4600">
      <w:pPr>
        <w:pStyle w:val="FootnoteText"/>
        <w:bidi w:val="0"/>
        <w:rPr>
          <w:lang w:val="fr-F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theme="majorBidi"/>
          <w:color w:val="000000"/>
          <w:lang w:val="pt-PT"/>
        </w:rPr>
        <w:t>Surata Al A’raf,</w:t>
      </w:r>
      <w:r w:rsidRPr="003326C8">
        <w:rPr>
          <w:rFonts w:asciiTheme="majorBidi" w:hAnsiTheme="majorBidi" w:cstheme="majorBidi"/>
          <w:color w:val="000000"/>
          <w:lang w:val="pt-PT"/>
        </w:rPr>
        <w:t xml:space="preserve"> 7:19-27 e Surata Tá Há, 20:21.</w:t>
      </w:r>
    </w:p>
  </w:footnote>
  <w:footnote w:id="4">
    <w:p w:rsidR="000B4600" w:rsidRPr="00BD05C6" w:rsidRDefault="000B4600" w:rsidP="000B4600">
      <w:pPr>
        <w:pStyle w:val="FootnoteText"/>
        <w:bidi w:val="0"/>
        <w:rPr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326C8">
        <w:rPr>
          <w:rFonts w:asciiTheme="majorBidi" w:hAnsiTheme="majorBidi" w:cstheme="majorBidi"/>
          <w:color w:val="000000"/>
          <w:lang w:val="pt-PT"/>
        </w:rPr>
        <w:t>Gênesis, 3:16.</w:t>
      </w:r>
    </w:p>
  </w:footnote>
  <w:footnote w:id="5">
    <w:p w:rsidR="000B4600" w:rsidRPr="00BD05C6" w:rsidRDefault="000B4600" w:rsidP="000B4600">
      <w:pPr>
        <w:pStyle w:val="FootnoteText"/>
        <w:bidi w:val="0"/>
        <w:rPr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326C8">
        <w:rPr>
          <w:rFonts w:asciiTheme="majorBidi" w:hAnsiTheme="majorBidi" w:cstheme="majorBidi"/>
          <w:color w:val="000000"/>
          <w:lang w:val="pt-PT"/>
        </w:rPr>
        <w:t>Surata Lucman, 31:14</w:t>
      </w:r>
    </w:p>
  </w:footnote>
  <w:footnote w:id="6">
    <w:p w:rsidR="000B4600" w:rsidRPr="00BD05C6" w:rsidRDefault="000B4600" w:rsidP="00231E84">
      <w:pPr>
        <w:pStyle w:val="FootnoteText"/>
        <w:bidi w:val="0"/>
        <w:rPr>
          <w:sz w:val="18"/>
          <w:szCs w:val="18"/>
          <w:lang w:val="pt-PT"/>
        </w:rPr>
      </w:pPr>
      <w:r w:rsidRPr="00B9402D">
        <w:rPr>
          <w:rStyle w:val="FootnoteReference"/>
          <w:sz w:val="18"/>
          <w:szCs w:val="18"/>
        </w:rPr>
        <w:footnoteRef/>
      </w:r>
      <w:r w:rsidRPr="00B9402D">
        <w:rPr>
          <w:sz w:val="18"/>
          <w:szCs w:val="18"/>
          <w:rtl/>
        </w:rPr>
        <w:t xml:space="preserve"> </w:t>
      </w:r>
      <w:r w:rsidRPr="00B9402D">
        <w:rPr>
          <w:rFonts w:asciiTheme="majorBidi" w:hAnsiTheme="majorBidi" w:cstheme="majorBidi"/>
          <w:color w:val="000000"/>
          <w:sz w:val="18"/>
          <w:szCs w:val="18"/>
          <w:lang w:val="pt-PT"/>
        </w:rPr>
        <w:t>Tradição narrada por Bukhári e Musslim.</w:t>
      </w:r>
    </w:p>
  </w:footnote>
  <w:footnote w:id="7">
    <w:p w:rsidR="000B4600" w:rsidRPr="00B9402D" w:rsidRDefault="000B4600" w:rsidP="00231E84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18"/>
          <w:szCs w:val="18"/>
          <w:lang w:val="pt-PT"/>
        </w:rPr>
      </w:pPr>
      <w:r w:rsidRPr="00B9402D">
        <w:rPr>
          <w:rStyle w:val="FootnoteReference"/>
          <w:sz w:val="18"/>
          <w:szCs w:val="18"/>
        </w:rPr>
        <w:footnoteRef/>
      </w:r>
      <w:r w:rsidRPr="00B9402D">
        <w:rPr>
          <w:sz w:val="18"/>
          <w:szCs w:val="18"/>
          <w:rtl/>
        </w:rPr>
        <w:t xml:space="preserve"> </w:t>
      </w:r>
      <w:r w:rsidRPr="00B9402D">
        <w:rPr>
          <w:rFonts w:asciiTheme="majorBidi" w:hAnsiTheme="majorBidi" w:cstheme="majorBidi"/>
          <w:color w:val="000000"/>
          <w:sz w:val="18"/>
          <w:szCs w:val="18"/>
          <w:lang w:val="pt-PT"/>
        </w:rPr>
        <w:t>Assilsila Assahiha” (A Série de Tradições Fidedignas), do Albáni, volume 6, tradição 2678.</w:t>
      </w:r>
    </w:p>
  </w:footnote>
  <w:footnote w:id="8">
    <w:p w:rsidR="00822664" w:rsidRPr="00B9402D" w:rsidRDefault="00822664" w:rsidP="00231E84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18"/>
          <w:szCs w:val="18"/>
          <w:lang w:val="pt-PT"/>
        </w:rPr>
      </w:pPr>
      <w:r w:rsidRPr="00B9402D">
        <w:rPr>
          <w:rStyle w:val="FootnoteReference"/>
          <w:sz w:val="18"/>
          <w:szCs w:val="18"/>
        </w:rPr>
        <w:footnoteRef/>
      </w:r>
      <w:r w:rsidRPr="00B9402D">
        <w:rPr>
          <w:rFonts w:asciiTheme="majorBidi" w:hAnsiTheme="majorBidi" w:cstheme="majorBidi"/>
          <w:color w:val="000000"/>
          <w:sz w:val="18"/>
          <w:szCs w:val="18"/>
          <w:lang w:val="pt-PT"/>
        </w:rPr>
        <w:t>Surata Al Bacara, 2:233.</w:t>
      </w:r>
    </w:p>
    <w:p w:rsidR="00822664" w:rsidRPr="00BD05C6" w:rsidRDefault="00822664" w:rsidP="00822664">
      <w:pPr>
        <w:pStyle w:val="FootnoteText"/>
        <w:bidi w:val="0"/>
        <w:rPr>
          <w:sz w:val="18"/>
          <w:szCs w:val="18"/>
          <w:lang w:val="pt-PT"/>
        </w:rPr>
      </w:pPr>
    </w:p>
  </w:footnote>
  <w:footnote w:id="9">
    <w:p w:rsidR="00231E84" w:rsidRPr="00B9402D" w:rsidRDefault="00231E84" w:rsidP="00B9402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18"/>
          <w:szCs w:val="18"/>
          <w:lang w:val="pt-PT"/>
        </w:rPr>
      </w:pPr>
      <w:r w:rsidRPr="00B9402D">
        <w:rPr>
          <w:rStyle w:val="FootnoteReference"/>
          <w:sz w:val="18"/>
          <w:szCs w:val="18"/>
        </w:rPr>
        <w:footnoteRef/>
      </w:r>
      <w:r w:rsidRPr="00B9402D">
        <w:rPr>
          <w:rFonts w:asciiTheme="majorBidi" w:hAnsiTheme="majorBidi" w:cstheme="majorBidi"/>
          <w:color w:val="000000"/>
          <w:sz w:val="18"/>
          <w:szCs w:val="18"/>
          <w:lang w:val="pt-PT"/>
        </w:rPr>
        <w:t>“Assilsila Assahiha” (A Série de Tradições Fidedignas), do Albáni, volume 6, tradição 860.</w:t>
      </w:r>
    </w:p>
  </w:footnote>
  <w:footnote w:id="10">
    <w:p w:rsidR="00231E84" w:rsidRPr="00B9402D" w:rsidRDefault="00231E84" w:rsidP="00B9402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18"/>
          <w:szCs w:val="18"/>
        </w:rPr>
      </w:pPr>
      <w:r w:rsidRPr="00B9402D">
        <w:rPr>
          <w:rStyle w:val="FootnoteReference"/>
          <w:sz w:val="18"/>
          <w:szCs w:val="18"/>
        </w:rPr>
        <w:footnoteRef/>
      </w:r>
      <w:r w:rsidR="00B9402D" w:rsidRPr="00B9402D">
        <w:rPr>
          <w:rFonts w:asciiTheme="majorBidi" w:hAnsiTheme="majorBidi" w:cstheme="majorBidi"/>
          <w:sz w:val="18"/>
          <w:szCs w:val="18"/>
        </w:rPr>
        <w:t>“AttabacatAlKubra” (As Grandes Classes) de Abu Ubaidullah Mohammad Ibn Saad IbnMani’, volume 8, página 121.</w:t>
      </w:r>
    </w:p>
  </w:footnote>
  <w:footnote w:id="11">
    <w:p w:rsidR="00B9402D" w:rsidRPr="00B9402D" w:rsidRDefault="00B9402D" w:rsidP="00B9402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18"/>
          <w:szCs w:val="18"/>
        </w:rPr>
      </w:pPr>
      <w:r w:rsidRPr="00B9402D">
        <w:rPr>
          <w:rStyle w:val="FootnoteReference"/>
          <w:sz w:val="18"/>
          <w:szCs w:val="18"/>
        </w:rPr>
        <w:footnoteRef/>
      </w:r>
      <w:r w:rsidRPr="00B9402D">
        <w:rPr>
          <w:sz w:val="18"/>
          <w:szCs w:val="18"/>
          <w:rtl/>
        </w:rPr>
        <w:t xml:space="preserve"> </w:t>
      </w:r>
      <w:r w:rsidRPr="00B9402D">
        <w:rPr>
          <w:rFonts w:asciiTheme="majorBidi" w:hAnsiTheme="majorBidi" w:cstheme="majorBidi"/>
          <w:sz w:val="18"/>
          <w:szCs w:val="18"/>
        </w:rPr>
        <w:t>SurataAttahrim (Das Proibições), 66:1.</w:t>
      </w:r>
    </w:p>
    <w:p w:rsidR="00B9402D" w:rsidRPr="00BD05C6" w:rsidRDefault="00B9402D" w:rsidP="00B9402D">
      <w:pPr>
        <w:pStyle w:val="FootnoteText"/>
        <w:bidi w:val="0"/>
        <w:rPr>
          <w:lang w:val="pt-PT"/>
        </w:rPr>
      </w:pPr>
    </w:p>
  </w:footnote>
  <w:footnote w:id="12">
    <w:p w:rsidR="00B9402D" w:rsidRPr="00B9402D" w:rsidRDefault="00B9402D" w:rsidP="00B9402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18"/>
          <w:szCs w:val="18"/>
        </w:rPr>
      </w:pPr>
      <w:r w:rsidRPr="00B9402D">
        <w:rPr>
          <w:rStyle w:val="FootnoteReference"/>
          <w:sz w:val="18"/>
          <w:szCs w:val="18"/>
        </w:rPr>
        <w:footnoteRef/>
      </w:r>
      <w:r w:rsidRPr="00B9402D">
        <w:rPr>
          <w:sz w:val="18"/>
          <w:szCs w:val="18"/>
          <w:rtl/>
        </w:rPr>
        <w:t xml:space="preserve"> </w:t>
      </w:r>
      <w:r w:rsidRPr="00B9402D">
        <w:rPr>
          <w:rFonts w:asciiTheme="majorBidi" w:hAnsiTheme="majorBidi" w:cstheme="majorBidi"/>
          <w:sz w:val="18"/>
          <w:szCs w:val="18"/>
        </w:rPr>
        <w:t>Tradição narrada por Bukhári e Musslim.</w:t>
      </w:r>
    </w:p>
  </w:footnote>
  <w:footnote w:id="13">
    <w:p w:rsidR="00B9402D" w:rsidRPr="00BD05C6" w:rsidRDefault="00B9402D" w:rsidP="00B9402D">
      <w:pPr>
        <w:pStyle w:val="FootnoteText"/>
        <w:bidi w:val="0"/>
        <w:rPr>
          <w:sz w:val="18"/>
          <w:szCs w:val="18"/>
          <w:lang w:val="pt-PT"/>
        </w:rPr>
      </w:pPr>
      <w:r w:rsidRPr="00B9402D">
        <w:rPr>
          <w:rStyle w:val="FootnoteReference"/>
          <w:sz w:val="18"/>
          <w:szCs w:val="18"/>
        </w:rPr>
        <w:footnoteRef/>
      </w:r>
      <w:r w:rsidRPr="00B9402D">
        <w:rPr>
          <w:sz w:val="18"/>
          <w:szCs w:val="18"/>
          <w:rtl/>
        </w:rPr>
        <w:t xml:space="preserve"> </w:t>
      </w:r>
      <w:r w:rsidRPr="00BD05C6">
        <w:rPr>
          <w:rFonts w:asciiTheme="majorBidi" w:hAnsiTheme="majorBidi" w:cstheme="majorBidi"/>
          <w:sz w:val="18"/>
          <w:szCs w:val="18"/>
          <w:lang w:val="pt-PT"/>
        </w:rPr>
        <w:t>Tradição narrada por Ahmad, nº 14118, e por Abu Daoud, nº 2578.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88" w:rsidRDefault="006630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88" w:rsidRDefault="006630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88" w:rsidRDefault="00663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F64"/>
    <w:multiLevelType w:val="hybridMultilevel"/>
    <w:tmpl w:val="9602650C"/>
    <w:lvl w:ilvl="0" w:tplc="0084292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21F13"/>
    <w:multiLevelType w:val="hybridMultilevel"/>
    <w:tmpl w:val="9602650C"/>
    <w:lvl w:ilvl="0" w:tplc="0084292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813"/>
    <w:rsid w:val="000325E9"/>
    <w:rsid w:val="00036C7F"/>
    <w:rsid w:val="00056813"/>
    <w:rsid w:val="000A79A6"/>
    <w:rsid w:val="000B4600"/>
    <w:rsid w:val="001C7BC3"/>
    <w:rsid w:val="00216278"/>
    <w:rsid w:val="00231E84"/>
    <w:rsid w:val="002F52E7"/>
    <w:rsid w:val="003326C8"/>
    <w:rsid w:val="003B53A1"/>
    <w:rsid w:val="003E5891"/>
    <w:rsid w:val="003F7935"/>
    <w:rsid w:val="004620D5"/>
    <w:rsid w:val="00483BE6"/>
    <w:rsid w:val="0054042B"/>
    <w:rsid w:val="00610700"/>
    <w:rsid w:val="00616C1E"/>
    <w:rsid w:val="00622CBA"/>
    <w:rsid w:val="006267D9"/>
    <w:rsid w:val="00633E30"/>
    <w:rsid w:val="00663088"/>
    <w:rsid w:val="006B2C57"/>
    <w:rsid w:val="00776E8B"/>
    <w:rsid w:val="007E7CF6"/>
    <w:rsid w:val="00821C15"/>
    <w:rsid w:val="00822664"/>
    <w:rsid w:val="008371ED"/>
    <w:rsid w:val="00854B99"/>
    <w:rsid w:val="00861049"/>
    <w:rsid w:val="00885329"/>
    <w:rsid w:val="008858B0"/>
    <w:rsid w:val="008C4E4C"/>
    <w:rsid w:val="0092095A"/>
    <w:rsid w:val="0096224C"/>
    <w:rsid w:val="009B2655"/>
    <w:rsid w:val="00AC212D"/>
    <w:rsid w:val="00AD390F"/>
    <w:rsid w:val="00AE06C1"/>
    <w:rsid w:val="00B042E9"/>
    <w:rsid w:val="00B52DE6"/>
    <w:rsid w:val="00B6198E"/>
    <w:rsid w:val="00B82FBF"/>
    <w:rsid w:val="00B9402D"/>
    <w:rsid w:val="00BD05C6"/>
    <w:rsid w:val="00C64D29"/>
    <w:rsid w:val="00C72C50"/>
    <w:rsid w:val="00D5082C"/>
    <w:rsid w:val="00D547C1"/>
    <w:rsid w:val="00D812CE"/>
    <w:rsid w:val="00D9181A"/>
    <w:rsid w:val="00DB6791"/>
    <w:rsid w:val="00E10C2E"/>
    <w:rsid w:val="00E53F21"/>
    <w:rsid w:val="00E90714"/>
    <w:rsid w:val="00EE4147"/>
    <w:rsid w:val="00F702BB"/>
    <w:rsid w:val="00F77D57"/>
    <w:rsid w:val="00F94FA8"/>
    <w:rsid w:val="00FC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C8"/>
    <w:pPr>
      <w:ind w:left="720"/>
      <w:contextualSpacing/>
    </w:pPr>
  </w:style>
  <w:style w:type="table" w:styleId="TableGrid">
    <w:name w:val="Table Grid"/>
    <w:basedOn w:val="TableNormal"/>
    <w:uiPriority w:val="59"/>
    <w:rsid w:val="00626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7CF6"/>
    <w:rPr>
      <w:rFonts w:cs="Traditional Arabic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CF6"/>
    <w:rPr>
      <w:rFonts w:cs="Traditional Arabic"/>
    </w:rPr>
  </w:style>
  <w:style w:type="character" w:styleId="FootnoteReference">
    <w:name w:val="footnote reference"/>
    <w:uiPriority w:val="99"/>
    <w:semiHidden/>
    <w:unhideWhenUsed/>
    <w:rsid w:val="007E7CF6"/>
    <w:rPr>
      <w:vertAlign w:val="superscript"/>
    </w:rPr>
  </w:style>
  <w:style w:type="character" w:styleId="Hyperlink">
    <w:name w:val="Hyperlink"/>
    <w:uiPriority w:val="99"/>
    <w:unhideWhenUsed/>
    <w:rsid w:val="007E7CF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E7CF6"/>
  </w:style>
  <w:style w:type="character" w:customStyle="1" w:styleId="shorttext">
    <w:name w:val="short_text"/>
    <w:basedOn w:val="DefaultParagraphFont"/>
    <w:rsid w:val="00E10C2E"/>
  </w:style>
  <w:style w:type="character" w:customStyle="1" w:styleId="hps">
    <w:name w:val="hps"/>
    <w:basedOn w:val="DefaultParagraphFont"/>
    <w:rsid w:val="00E10C2E"/>
  </w:style>
  <w:style w:type="paragraph" w:styleId="Header">
    <w:name w:val="header"/>
    <w:basedOn w:val="Normal"/>
    <w:link w:val="HeaderChar"/>
    <w:uiPriority w:val="99"/>
    <w:semiHidden/>
    <w:unhideWhenUsed/>
    <w:rsid w:val="00663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088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3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88"/>
    <w:rPr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6C8"/>
    <w:pPr>
      <w:ind w:left="720"/>
      <w:contextualSpacing/>
    </w:pPr>
  </w:style>
  <w:style w:type="table" w:styleId="Tabelacomgrade">
    <w:name w:val="Table Grid"/>
    <w:basedOn w:val="Tabelanormal"/>
    <w:uiPriority w:val="59"/>
    <w:rsid w:val="00626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CF6"/>
    <w:rPr>
      <w:rFonts w:cs="Traditional Arabic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7CF6"/>
    <w:rPr>
      <w:rFonts w:cs="Traditional Arabic"/>
    </w:rPr>
  </w:style>
  <w:style w:type="character" w:styleId="Refdenotaderodap">
    <w:name w:val="footnote reference"/>
    <w:uiPriority w:val="99"/>
    <w:semiHidden/>
    <w:unhideWhenUsed/>
    <w:rsid w:val="007E7CF6"/>
    <w:rPr>
      <w:vertAlign w:val="superscript"/>
    </w:rPr>
  </w:style>
  <w:style w:type="character" w:styleId="Hyperlink">
    <w:name w:val="Hyperlink"/>
    <w:uiPriority w:val="99"/>
    <w:unhideWhenUsed/>
    <w:rsid w:val="007E7CF6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7E7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8331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6A68-46FB-4277-AB92-51907138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1015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sabry</cp:lastModifiedBy>
  <cp:revision>4</cp:revision>
  <dcterms:created xsi:type="dcterms:W3CDTF">2012-05-10T09:34:00Z</dcterms:created>
  <dcterms:modified xsi:type="dcterms:W3CDTF">2012-05-12T18:13:00Z</dcterms:modified>
</cp:coreProperties>
</file>