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AF" w:rsidRDefault="006153AF" w:rsidP="00717F7F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17F7F">
        <w:rPr>
          <w:rFonts w:asciiTheme="majorBidi" w:hAnsiTheme="majorBidi" w:cstheme="majorBidi"/>
          <w:b/>
          <w:bCs/>
          <w:sz w:val="28"/>
          <w:szCs w:val="28"/>
        </w:rPr>
        <w:t xml:space="preserve">A Justiça </w:t>
      </w:r>
    </w:p>
    <w:p w:rsidR="00717F7F" w:rsidRPr="00717F7F" w:rsidRDefault="00717F7F" w:rsidP="00717F7F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863B0" w:rsidRPr="00717F7F" w:rsidRDefault="00A863B0" w:rsidP="00717F7F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17F7F">
        <w:rPr>
          <w:rFonts w:asciiTheme="majorBidi" w:hAnsiTheme="majorBidi" w:cstheme="majorBidi"/>
          <w:b/>
          <w:bCs/>
          <w:sz w:val="28"/>
          <w:szCs w:val="28"/>
        </w:rPr>
        <w:t>Um dos Valores de Sua Biografia (Deus o abençoe e lhe dê paz)</w:t>
      </w:r>
    </w:p>
    <w:p w:rsidR="005F3233" w:rsidRPr="00717F7F" w:rsidRDefault="005F3233" w:rsidP="00717F7F">
      <w:pPr>
        <w:spacing w:line="276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6153AF" w:rsidRPr="00717F7F" w:rsidRDefault="005F3233" w:rsidP="00717F7F">
      <w:pPr>
        <w:spacing w:line="276" w:lineRule="auto"/>
        <w:jc w:val="right"/>
        <w:rPr>
          <w:rFonts w:asciiTheme="majorBidi" w:hAnsiTheme="majorBidi" w:cstheme="majorBidi"/>
          <w:sz w:val="28"/>
          <w:szCs w:val="28"/>
        </w:rPr>
      </w:pPr>
      <w:r w:rsidRPr="00717F7F">
        <w:rPr>
          <w:rFonts w:asciiTheme="majorBidi" w:hAnsiTheme="majorBidi" w:cstheme="majorBidi"/>
          <w:sz w:val="28"/>
          <w:szCs w:val="28"/>
        </w:rPr>
        <w:t>Mohammad Muss'ad Yakout</w:t>
      </w:r>
    </w:p>
    <w:p w:rsidR="005F3233" w:rsidRPr="00717F7F" w:rsidRDefault="005F3233" w:rsidP="00717F7F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6153AF" w:rsidRPr="00717F7F" w:rsidRDefault="006153AF" w:rsidP="00717F7F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717F7F">
        <w:rPr>
          <w:rFonts w:asciiTheme="majorBidi" w:hAnsiTheme="majorBidi" w:cstheme="majorBidi"/>
          <w:sz w:val="28"/>
          <w:szCs w:val="28"/>
        </w:rPr>
        <w:t>Burtlay Saint Hilar</w:t>
      </w:r>
      <w:r w:rsidR="00A863B0" w:rsidRPr="00717F7F">
        <w:rPr>
          <w:rFonts w:asciiTheme="majorBidi" w:hAnsiTheme="majorBidi" w:cstheme="majorBidi"/>
          <w:sz w:val="28"/>
          <w:szCs w:val="28"/>
        </w:rPr>
        <w:t>y</w:t>
      </w:r>
      <w:r w:rsidRPr="00717F7F">
        <w:rPr>
          <w:rFonts w:asciiTheme="majorBidi" w:hAnsiTheme="majorBidi" w:cstheme="majorBidi"/>
          <w:sz w:val="28"/>
          <w:szCs w:val="28"/>
          <w:vertAlign w:val="superscript"/>
        </w:rPr>
        <w:t>1</w:t>
      </w:r>
      <w:r w:rsidRPr="00717F7F">
        <w:rPr>
          <w:rFonts w:asciiTheme="majorBidi" w:hAnsiTheme="majorBidi" w:cstheme="majorBidi"/>
          <w:sz w:val="28"/>
          <w:szCs w:val="28"/>
        </w:rPr>
        <w:t xml:space="preserve"> disse</w:t>
      </w:r>
      <w:r w:rsidR="00A863B0" w:rsidRPr="00717F7F">
        <w:rPr>
          <w:rFonts w:asciiTheme="majorBidi" w:hAnsiTheme="majorBidi" w:cstheme="majorBidi"/>
          <w:sz w:val="28"/>
          <w:szCs w:val="28"/>
        </w:rPr>
        <w:t>, descrevendo o Profeta (Deus o abençoe e lhe dê paz)</w:t>
      </w:r>
      <w:r w:rsidRPr="00717F7F">
        <w:rPr>
          <w:rFonts w:asciiTheme="majorBidi" w:hAnsiTheme="majorBidi" w:cstheme="majorBidi"/>
          <w:sz w:val="28"/>
          <w:szCs w:val="28"/>
        </w:rPr>
        <w:t>:</w:t>
      </w:r>
    </w:p>
    <w:p w:rsidR="006153AF" w:rsidRPr="00717F7F" w:rsidRDefault="006153AF" w:rsidP="00717F7F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717F7F">
        <w:rPr>
          <w:rFonts w:asciiTheme="majorBidi" w:hAnsiTheme="majorBidi" w:cstheme="majorBidi"/>
          <w:sz w:val="28"/>
          <w:szCs w:val="28"/>
        </w:rPr>
        <w:t xml:space="preserve">“A sua </w:t>
      </w:r>
      <w:r w:rsidR="00760565" w:rsidRPr="00717F7F">
        <w:rPr>
          <w:rFonts w:asciiTheme="majorBidi" w:hAnsiTheme="majorBidi" w:cstheme="majorBidi"/>
          <w:sz w:val="28"/>
          <w:szCs w:val="28"/>
        </w:rPr>
        <w:t>personalidade abrangi</w:t>
      </w:r>
      <w:r w:rsidRPr="00717F7F">
        <w:rPr>
          <w:rFonts w:asciiTheme="majorBidi" w:hAnsiTheme="majorBidi" w:cstheme="majorBidi"/>
          <w:sz w:val="28"/>
          <w:szCs w:val="28"/>
        </w:rPr>
        <w:t>a dois dos mais magníficos aspectos que o ser humano pode ter: a justiça e a piedade.”</w:t>
      </w:r>
      <w:r w:rsidR="0057382D" w:rsidRPr="00717F7F">
        <w:rPr>
          <w:rStyle w:val="FootnoteReference"/>
          <w:rFonts w:asciiTheme="majorBidi" w:hAnsiTheme="majorBidi" w:cstheme="majorBidi"/>
          <w:sz w:val="28"/>
          <w:szCs w:val="28"/>
        </w:rPr>
        <w:footnoteReference w:id="2"/>
      </w:r>
    </w:p>
    <w:p w:rsidR="006153AF" w:rsidRPr="00717F7F" w:rsidRDefault="006153AF" w:rsidP="00717F7F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717F7F">
        <w:rPr>
          <w:rFonts w:asciiTheme="majorBidi" w:hAnsiTheme="majorBidi" w:cstheme="majorBidi"/>
          <w:sz w:val="28"/>
          <w:szCs w:val="28"/>
        </w:rPr>
        <w:t xml:space="preserve">O Profeta (Deus o abençoe e lhe dê paz) aplicava a justiça e a igualdade em todas as suas atividades cotidianas, com o estranho e o conhecido, na viagem e </w:t>
      </w:r>
      <w:r w:rsidR="005F3233" w:rsidRPr="00717F7F">
        <w:rPr>
          <w:rFonts w:asciiTheme="majorBidi" w:hAnsiTheme="majorBidi" w:cstheme="majorBidi"/>
          <w:sz w:val="28"/>
          <w:szCs w:val="28"/>
        </w:rPr>
        <w:t>na residência</w:t>
      </w:r>
      <w:r w:rsidRPr="00717F7F">
        <w:rPr>
          <w:rFonts w:asciiTheme="majorBidi" w:hAnsiTheme="majorBidi" w:cstheme="majorBidi"/>
          <w:sz w:val="28"/>
          <w:szCs w:val="28"/>
        </w:rPr>
        <w:t xml:space="preserve">, como devedor ou credor. Vemo-lo positivo quando participou na fundação de uma organização cujo objetivo é ajudar o injustiçado, o </w:t>
      </w:r>
      <w:r w:rsidRPr="00717F7F">
        <w:rPr>
          <w:rFonts w:asciiTheme="majorBidi" w:hAnsiTheme="majorBidi" w:cstheme="majorBidi"/>
          <w:i/>
          <w:iCs/>
          <w:sz w:val="28"/>
          <w:szCs w:val="28"/>
        </w:rPr>
        <w:t>Hilf al Fudul</w:t>
      </w:r>
      <w:r w:rsidRPr="00717F7F">
        <w:rPr>
          <w:rFonts w:asciiTheme="majorBidi" w:hAnsiTheme="majorBidi" w:cstheme="majorBidi"/>
          <w:sz w:val="28"/>
          <w:szCs w:val="28"/>
        </w:rPr>
        <w:t xml:space="preserve"> (Aliança da Virtude)</w:t>
      </w:r>
      <w:r w:rsidR="005F3233" w:rsidRPr="00717F7F">
        <w:rPr>
          <w:rFonts w:asciiTheme="majorBidi" w:hAnsiTheme="majorBidi" w:cstheme="majorBidi"/>
          <w:sz w:val="28"/>
          <w:szCs w:val="28"/>
        </w:rPr>
        <w:t xml:space="preserve"> Ele elogiou a Aliança, dizendo: "Participei da Aliança da Virtude com os meus tios, enquanto jovem; eu não a trocaria, mesmo com os camelos mais valiosos."</w:t>
      </w:r>
      <w:r w:rsidR="0057382D" w:rsidRPr="00717F7F">
        <w:rPr>
          <w:rStyle w:val="FootnoteReference"/>
          <w:rFonts w:asciiTheme="majorBidi" w:hAnsiTheme="majorBidi" w:cstheme="majorBidi"/>
          <w:sz w:val="28"/>
          <w:szCs w:val="28"/>
        </w:rPr>
        <w:footnoteReference w:id="3"/>
      </w:r>
    </w:p>
    <w:p w:rsidR="009A40F8" w:rsidRPr="00717F7F" w:rsidRDefault="009A40F8" w:rsidP="00717F7F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6153AF" w:rsidRPr="00717F7F" w:rsidRDefault="005F3233" w:rsidP="00717F7F">
      <w:pPr>
        <w:spacing w:line="276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17F7F">
        <w:rPr>
          <w:rFonts w:asciiTheme="majorBidi" w:hAnsiTheme="majorBidi" w:cstheme="majorBidi"/>
          <w:b/>
          <w:bCs/>
          <w:sz w:val="28"/>
          <w:szCs w:val="28"/>
        </w:rPr>
        <w:t xml:space="preserve">Exemplos de Justiça em Sua Sunna </w:t>
      </w:r>
      <w:r w:rsidR="006153AF" w:rsidRPr="00717F7F">
        <w:rPr>
          <w:rFonts w:asciiTheme="majorBidi" w:hAnsiTheme="majorBidi" w:cstheme="majorBidi"/>
          <w:b/>
          <w:bCs/>
          <w:sz w:val="28"/>
          <w:szCs w:val="28"/>
        </w:rPr>
        <w:t>e Biografia</w:t>
      </w:r>
    </w:p>
    <w:p w:rsidR="006153AF" w:rsidRPr="00717F7F" w:rsidRDefault="006153AF" w:rsidP="00717F7F">
      <w:pPr>
        <w:spacing w:line="276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17F7F">
        <w:rPr>
          <w:rFonts w:asciiTheme="majorBidi" w:hAnsiTheme="majorBidi" w:cstheme="majorBidi"/>
          <w:b/>
          <w:bCs/>
          <w:sz w:val="28"/>
          <w:szCs w:val="28"/>
        </w:rPr>
        <w:t>Primeiro: Sua proibição de escravizar as pessoas</w:t>
      </w:r>
    </w:p>
    <w:p w:rsidR="006153AF" w:rsidRPr="00717F7F" w:rsidRDefault="006153AF" w:rsidP="00717F7F">
      <w:pPr>
        <w:spacing w:line="276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153AF" w:rsidRPr="00717F7F" w:rsidRDefault="006153AF" w:rsidP="00717F7F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717F7F">
        <w:rPr>
          <w:rFonts w:asciiTheme="majorBidi" w:hAnsiTheme="majorBidi" w:cstheme="majorBidi"/>
          <w:sz w:val="28"/>
          <w:szCs w:val="28"/>
        </w:rPr>
        <w:t xml:space="preserve">O Profeta (Deus o abençoe e lhe dê paz) incutiu os valores da justiça e da igualdade na consciência de seus ministros e seguidores. Dizia, advertindo: “Não devem chamar os seus empregados de “meu </w:t>
      </w:r>
      <w:r w:rsidR="005F3233" w:rsidRPr="00717F7F">
        <w:rPr>
          <w:rFonts w:asciiTheme="majorBidi" w:hAnsiTheme="majorBidi" w:cstheme="majorBidi"/>
          <w:sz w:val="28"/>
          <w:szCs w:val="28"/>
        </w:rPr>
        <w:t>ser</w:t>
      </w:r>
      <w:r w:rsidRPr="00717F7F">
        <w:rPr>
          <w:rFonts w:asciiTheme="majorBidi" w:hAnsiTheme="majorBidi" w:cstheme="majorBidi"/>
          <w:sz w:val="28"/>
          <w:szCs w:val="28"/>
        </w:rPr>
        <w:t xml:space="preserve">vo ou minha </w:t>
      </w:r>
      <w:r w:rsidR="005F3233" w:rsidRPr="00717F7F">
        <w:rPr>
          <w:rFonts w:asciiTheme="majorBidi" w:hAnsiTheme="majorBidi" w:cstheme="majorBidi"/>
          <w:sz w:val="28"/>
          <w:szCs w:val="28"/>
        </w:rPr>
        <w:t>ser</w:t>
      </w:r>
      <w:r w:rsidRPr="00717F7F">
        <w:rPr>
          <w:rFonts w:asciiTheme="majorBidi" w:hAnsiTheme="majorBidi" w:cstheme="majorBidi"/>
          <w:sz w:val="28"/>
          <w:szCs w:val="28"/>
        </w:rPr>
        <w:t>va. Todos são servos de Deus e todas as suas</w:t>
      </w:r>
      <w:r w:rsidR="005F3233" w:rsidRPr="00717F7F">
        <w:rPr>
          <w:rFonts w:asciiTheme="majorBidi" w:hAnsiTheme="majorBidi" w:cstheme="majorBidi"/>
          <w:sz w:val="28"/>
          <w:szCs w:val="28"/>
        </w:rPr>
        <w:t xml:space="preserve"> mulheres são servas de D</w:t>
      </w:r>
      <w:r w:rsidRPr="00717F7F">
        <w:rPr>
          <w:rFonts w:asciiTheme="majorBidi" w:hAnsiTheme="majorBidi" w:cstheme="majorBidi"/>
          <w:sz w:val="28"/>
          <w:szCs w:val="28"/>
        </w:rPr>
        <w:t>eus. Diz: ‘Meu rapaz e minha rapa</w:t>
      </w:r>
      <w:r w:rsidR="009A40F8" w:rsidRPr="00717F7F">
        <w:rPr>
          <w:rFonts w:asciiTheme="majorBidi" w:hAnsiTheme="majorBidi" w:cstheme="majorBidi"/>
          <w:sz w:val="28"/>
          <w:szCs w:val="28"/>
        </w:rPr>
        <w:t>riga, meu jovem e minha jovem.'"</w:t>
      </w:r>
      <w:r w:rsidR="009A40F8" w:rsidRPr="00717F7F">
        <w:rPr>
          <w:rStyle w:val="FootnoteReference"/>
          <w:rFonts w:asciiTheme="majorBidi" w:hAnsiTheme="majorBidi" w:cstheme="majorBidi"/>
          <w:sz w:val="28"/>
          <w:szCs w:val="28"/>
        </w:rPr>
        <w:footnoteReference w:id="4"/>
      </w:r>
    </w:p>
    <w:p w:rsidR="006153AF" w:rsidRPr="00717F7F" w:rsidRDefault="006153AF" w:rsidP="00717F7F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6153AF" w:rsidRPr="00717F7F" w:rsidRDefault="006153AF" w:rsidP="00717F7F">
      <w:pPr>
        <w:spacing w:line="276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17F7F">
        <w:rPr>
          <w:rFonts w:asciiTheme="majorBidi" w:hAnsiTheme="majorBidi" w:cstheme="majorBidi"/>
          <w:b/>
          <w:bCs/>
          <w:sz w:val="28"/>
          <w:szCs w:val="28"/>
        </w:rPr>
        <w:t>Segundo: Proibição da discriminação Racial:</w:t>
      </w:r>
    </w:p>
    <w:p w:rsidR="006153AF" w:rsidRPr="00717F7F" w:rsidRDefault="006153AF" w:rsidP="00717F7F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6153AF" w:rsidRPr="00717F7F" w:rsidRDefault="006153AF" w:rsidP="00717F7F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717F7F">
        <w:rPr>
          <w:rFonts w:asciiTheme="majorBidi" w:hAnsiTheme="majorBidi" w:cstheme="majorBidi"/>
          <w:sz w:val="28"/>
          <w:szCs w:val="28"/>
        </w:rPr>
        <w:lastRenderedPageBreak/>
        <w:t>Disse: “Todos vocês são descendentes de Adão e ele foi criado do barro. Que cessem aqueles que se orgulham de seus pais, pois são, para Deus, inferiores ao escaravelho.”</w:t>
      </w:r>
      <w:r w:rsidR="009A40F8" w:rsidRPr="00717F7F">
        <w:rPr>
          <w:rStyle w:val="FootnoteReference"/>
          <w:rFonts w:asciiTheme="majorBidi" w:hAnsiTheme="majorBidi" w:cstheme="majorBidi"/>
          <w:sz w:val="28"/>
          <w:szCs w:val="28"/>
        </w:rPr>
        <w:footnoteReference w:id="5"/>
      </w:r>
    </w:p>
    <w:p w:rsidR="006153AF" w:rsidRPr="00717F7F" w:rsidRDefault="006153AF" w:rsidP="00717F7F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717F7F">
        <w:rPr>
          <w:rFonts w:asciiTheme="majorBidi" w:hAnsiTheme="majorBidi" w:cstheme="majorBidi"/>
          <w:sz w:val="28"/>
          <w:szCs w:val="28"/>
        </w:rPr>
        <w:t xml:space="preserve">O Profeta repreendeu Abu Zar (que Deus o tenha em Sua glória) severamente quando insultou Bilal com o ter </w:t>
      </w:r>
      <w:r w:rsidR="0057382D" w:rsidRPr="00717F7F">
        <w:rPr>
          <w:rFonts w:asciiTheme="majorBidi" w:hAnsiTheme="majorBidi" w:cstheme="majorBidi"/>
          <w:sz w:val="28"/>
          <w:szCs w:val="28"/>
        </w:rPr>
        <w:t xml:space="preserve">a </w:t>
      </w:r>
      <w:r w:rsidRPr="00717F7F">
        <w:rPr>
          <w:rFonts w:asciiTheme="majorBidi" w:hAnsiTheme="majorBidi" w:cstheme="majorBidi"/>
          <w:sz w:val="28"/>
          <w:szCs w:val="28"/>
        </w:rPr>
        <w:t>mãe negra.</w:t>
      </w:r>
      <w:r w:rsidR="009A40F8" w:rsidRPr="00717F7F">
        <w:rPr>
          <w:rStyle w:val="FootnoteReference"/>
          <w:rFonts w:asciiTheme="majorBidi" w:hAnsiTheme="majorBidi" w:cstheme="majorBidi"/>
          <w:sz w:val="28"/>
          <w:szCs w:val="28"/>
        </w:rPr>
        <w:footnoteReference w:id="6"/>
      </w:r>
    </w:p>
    <w:p w:rsidR="0057382D" w:rsidRPr="00717F7F" w:rsidRDefault="0057382D" w:rsidP="00717F7F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6153AF" w:rsidRPr="00717F7F" w:rsidRDefault="0057382D" w:rsidP="00717F7F">
      <w:pPr>
        <w:spacing w:line="276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17F7F">
        <w:rPr>
          <w:rFonts w:asciiTheme="majorBidi" w:hAnsiTheme="majorBidi" w:cstheme="majorBidi"/>
          <w:b/>
          <w:bCs/>
          <w:sz w:val="28"/>
          <w:szCs w:val="28"/>
        </w:rPr>
        <w:t>Terceiro: Sua Justiça Entre os Filhos</w:t>
      </w:r>
    </w:p>
    <w:p w:rsidR="006153AF" w:rsidRPr="00717F7F" w:rsidRDefault="0057382D" w:rsidP="00717F7F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717F7F">
        <w:rPr>
          <w:rFonts w:asciiTheme="majorBidi" w:hAnsiTheme="majorBidi" w:cstheme="majorBidi"/>
          <w:sz w:val="28"/>
          <w:szCs w:val="28"/>
        </w:rPr>
        <w:t xml:space="preserve">O Mensageiro de Deus (Deus o abençoe e lhe dê paz) recusou ser testemunha para </w:t>
      </w:r>
      <w:r w:rsidR="006153AF" w:rsidRPr="00717F7F">
        <w:rPr>
          <w:rFonts w:asciiTheme="majorBidi" w:hAnsiTheme="majorBidi" w:cstheme="majorBidi"/>
          <w:sz w:val="28"/>
          <w:szCs w:val="28"/>
        </w:rPr>
        <w:t xml:space="preserve">An Nu’man Ibn Bachir </w:t>
      </w:r>
      <w:r w:rsidRPr="00717F7F">
        <w:rPr>
          <w:rFonts w:asciiTheme="majorBidi" w:hAnsiTheme="majorBidi" w:cstheme="majorBidi"/>
          <w:sz w:val="28"/>
          <w:szCs w:val="28"/>
        </w:rPr>
        <w:t xml:space="preserve">quando </w:t>
      </w:r>
      <w:r w:rsidR="006153AF" w:rsidRPr="00717F7F">
        <w:rPr>
          <w:rFonts w:asciiTheme="majorBidi" w:hAnsiTheme="majorBidi" w:cstheme="majorBidi"/>
          <w:sz w:val="28"/>
          <w:szCs w:val="28"/>
        </w:rPr>
        <w:t xml:space="preserve">o pai </w:t>
      </w:r>
      <w:r w:rsidRPr="00717F7F">
        <w:rPr>
          <w:rFonts w:asciiTheme="majorBidi" w:hAnsiTheme="majorBidi" w:cstheme="majorBidi"/>
          <w:sz w:val="28"/>
          <w:szCs w:val="28"/>
        </w:rPr>
        <w:t>foi ter com o</w:t>
      </w:r>
      <w:r w:rsidR="006153AF" w:rsidRPr="00717F7F">
        <w:rPr>
          <w:rFonts w:asciiTheme="majorBidi" w:hAnsiTheme="majorBidi" w:cstheme="majorBidi"/>
          <w:sz w:val="28"/>
          <w:szCs w:val="28"/>
        </w:rPr>
        <w:t xml:space="preserve"> Profeta </w:t>
      </w:r>
      <w:r w:rsidRPr="00717F7F">
        <w:rPr>
          <w:rFonts w:asciiTheme="majorBidi" w:hAnsiTheme="majorBidi" w:cstheme="majorBidi"/>
          <w:sz w:val="28"/>
          <w:szCs w:val="28"/>
        </w:rPr>
        <w:t xml:space="preserve">para ser </w:t>
      </w:r>
      <w:r w:rsidR="006153AF" w:rsidRPr="00717F7F">
        <w:rPr>
          <w:rFonts w:asciiTheme="majorBidi" w:hAnsiTheme="majorBidi" w:cstheme="majorBidi"/>
          <w:sz w:val="28"/>
          <w:szCs w:val="28"/>
        </w:rPr>
        <w:t xml:space="preserve">testemunha do que deu </w:t>
      </w:r>
      <w:r w:rsidRPr="00717F7F">
        <w:rPr>
          <w:rFonts w:asciiTheme="majorBidi" w:hAnsiTheme="majorBidi" w:cstheme="majorBidi"/>
          <w:sz w:val="28"/>
          <w:szCs w:val="28"/>
        </w:rPr>
        <w:t>a um dos</w:t>
      </w:r>
      <w:r w:rsidR="006153AF" w:rsidRPr="00717F7F">
        <w:rPr>
          <w:rFonts w:asciiTheme="majorBidi" w:hAnsiTheme="majorBidi" w:cstheme="majorBidi"/>
          <w:sz w:val="28"/>
          <w:szCs w:val="28"/>
        </w:rPr>
        <w:t xml:space="preserve"> filho</w:t>
      </w:r>
      <w:r w:rsidRPr="00717F7F">
        <w:rPr>
          <w:rFonts w:asciiTheme="majorBidi" w:hAnsiTheme="majorBidi" w:cstheme="majorBidi"/>
          <w:sz w:val="28"/>
          <w:szCs w:val="28"/>
        </w:rPr>
        <w:t>s e não deu aos outros</w:t>
      </w:r>
      <w:r w:rsidR="006153AF" w:rsidRPr="00717F7F">
        <w:rPr>
          <w:rFonts w:asciiTheme="majorBidi" w:hAnsiTheme="majorBidi" w:cstheme="majorBidi"/>
          <w:sz w:val="28"/>
          <w:szCs w:val="28"/>
        </w:rPr>
        <w:t xml:space="preserve">. Ele O Profeta (Deus o abençoe e lhe dê paz) </w:t>
      </w:r>
      <w:r w:rsidRPr="00717F7F">
        <w:rPr>
          <w:rFonts w:asciiTheme="majorBidi" w:hAnsiTheme="majorBidi" w:cstheme="majorBidi"/>
          <w:sz w:val="28"/>
          <w:szCs w:val="28"/>
        </w:rPr>
        <w:t>disse-lhe</w:t>
      </w:r>
      <w:r w:rsidR="006153AF" w:rsidRPr="00717F7F">
        <w:rPr>
          <w:rFonts w:asciiTheme="majorBidi" w:hAnsiTheme="majorBidi" w:cstheme="majorBidi"/>
          <w:sz w:val="28"/>
          <w:szCs w:val="28"/>
        </w:rPr>
        <w:t>: “Não me faz ser testemunha de algo injusto.”</w:t>
      </w:r>
      <w:r w:rsidR="009A40F8" w:rsidRPr="00717F7F">
        <w:rPr>
          <w:rStyle w:val="FootnoteReference"/>
          <w:rFonts w:asciiTheme="majorBidi" w:hAnsiTheme="majorBidi" w:cstheme="majorBidi"/>
          <w:sz w:val="28"/>
          <w:szCs w:val="28"/>
        </w:rPr>
        <w:footnoteReference w:id="7"/>
      </w:r>
    </w:p>
    <w:p w:rsidR="006153AF" w:rsidRPr="00717F7F" w:rsidRDefault="0057382D" w:rsidP="00717F7F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717F7F">
        <w:rPr>
          <w:rFonts w:asciiTheme="majorBidi" w:hAnsiTheme="majorBidi" w:cstheme="majorBidi"/>
          <w:sz w:val="28"/>
          <w:szCs w:val="28"/>
        </w:rPr>
        <w:t>Ele (Deus o abençoe e lhe dê paz) também disse: "Temem a Deus e sede justos entre os vossos filhos."</w:t>
      </w:r>
      <w:r w:rsidR="009A40F8" w:rsidRPr="00717F7F">
        <w:rPr>
          <w:rStyle w:val="FootnoteReference"/>
          <w:rFonts w:asciiTheme="majorBidi" w:hAnsiTheme="majorBidi" w:cstheme="majorBidi"/>
          <w:sz w:val="28"/>
          <w:szCs w:val="28"/>
        </w:rPr>
        <w:footnoteReference w:id="8"/>
      </w:r>
    </w:p>
    <w:p w:rsidR="007A04B1" w:rsidRPr="00717F7F" w:rsidRDefault="007A04B1" w:rsidP="00717F7F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A40F8" w:rsidRPr="00717F7F" w:rsidRDefault="006153AF" w:rsidP="00717F7F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17F7F">
        <w:rPr>
          <w:rFonts w:asciiTheme="majorBidi" w:hAnsiTheme="majorBidi" w:cstheme="majorBidi"/>
          <w:b/>
          <w:bCs/>
          <w:sz w:val="28"/>
          <w:szCs w:val="28"/>
        </w:rPr>
        <w:t>Quarto: A Justiça Para com os não muçulmanos:</w:t>
      </w:r>
    </w:p>
    <w:p w:rsidR="009A40F8" w:rsidRPr="00717F7F" w:rsidRDefault="00746DF5" w:rsidP="00717F7F">
      <w:pPr>
        <w:spacing w:line="276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17F7F">
        <w:rPr>
          <w:rFonts w:asciiTheme="majorBidi" w:hAnsiTheme="majorBidi" w:cstheme="majorBidi"/>
          <w:sz w:val="28"/>
          <w:szCs w:val="28"/>
        </w:rPr>
        <w:t>Ibn Abi</w:t>
      </w:r>
      <w:r w:rsidR="006153AF" w:rsidRPr="00717F7F">
        <w:rPr>
          <w:rFonts w:asciiTheme="majorBidi" w:hAnsiTheme="majorBidi" w:cstheme="majorBidi"/>
          <w:sz w:val="28"/>
          <w:szCs w:val="28"/>
        </w:rPr>
        <w:t xml:space="preserve"> Hadrad al Asslami relatou que </w:t>
      </w:r>
      <w:r w:rsidR="009A40F8" w:rsidRPr="00717F7F">
        <w:rPr>
          <w:rFonts w:asciiTheme="majorBidi" w:hAnsiTheme="majorBidi" w:cstheme="majorBidi"/>
          <w:sz w:val="28"/>
          <w:szCs w:val="28"/>
        </w:rPr>
        <w:t>tinha uma dívida com</w:t>
      </w:r>
      <w:r w:rsidR="006153AF" w:rsidRPr="00717F7F">
        <w:rPr>
          <w:rFonts w:asciiTheme="majorBidi" w:hAnsiTheme="majorBidi" w:cstheme="majorBidi"/>
          <w:sz w:val="28"/>
          <w:szCs w:val="28"/>
        </w:rPr>
        <w:t xml:space="preserve"> um judeu. Este se queixou ao Profeta (Deus o abençoe e lhe dê paz), dizendo: “Ó  Mohammad, esta pessoa me deve quatro moedas de prata e não me paga.”</w:t>
      </w:r>
    </w:p>
    <w:p w:rsidR="009A40F8" w:rsidRPr="00717F7F" w:rsidRDefault="006153AF" w:rsidP="00717F7F">
      <w:pPr>
        <w:spacing w:line="276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17F7F">
        <w:rPr>
          <w:rFonts w:asciiTheme="majorBidi" w:hAnsiTheme="majorBidi" w:cstheme="majorBidi"/>
          <w:sz w:val="28"/>
          <w:szCs w:val="28"/>
        </w:rPr>
        <w:t>O Profeta (Deus o abençoe e lhe dê paz) disse, confirmando a necessidade do pagamento imediatamente: “Dê-lhe o seu dinheiro.!”</w:t>
      </w:r>
      <w:r w:rsidR="009A40F8" w:rsidRPr="00717F7F">
        <w:rPr>
          <w:rStyle w:val="FootnoteReference"/>
          <w:rFonts w:asciiTheme="majorBidi" w:hAnsiTheme="majorBidi" w:cstheme="majorBidi"/>
          <w:sz w:val="28"/>
          <w:szCs w:val="28"/>
        </w:rPr>
        <w:footnoteReference w:id="9"/>
      </w:r>
    </w:p>
    <w:p w:rsidR="006153AF" w:rsidRPr="00717F7F" w:rsidRDefault="006153AF" w:rsidP="00717F7F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717F7F">
        <w:rPr>
          <w:rFonts w:asciiTheme="majorBidi" w:hAnsiTheme="majorBidi" w:cstheme="majorBidi"/>
          <w:sz w:val="28"/>
          <w:szCs w:val="28"/>
        </w:rPr>
        <w:t>Versículos são revelados para inocentar um judeu</w:t>
      </w:r>
      <w:r w:rsidR="00E35B28" w:rsidRPr="00717F7F">
        <w:rPr>
          <w:rFonts w:asciiTheme="majorBidi" w:hAnsiTheme="majorBidi" w:cstheme="majorBidi"/>
          <w:sz w:val="28"/>
          <w:szCs w:val="28"/>
        </w:rPr>
        <w:t xml:space="preserve">, que foi acusado injustamente por alguns muçulmanos, numa longa história. </w:t>
      </w:r>
      <w:r w:rsidRPr="00717F7F">
        <w:rPr>
          <w:rFonts w:asciiTheme="majorBidi" w:hAnsiTheme="majorBidi" w:cstheme="majorBidi"/>
          <w:sz w:val="28"/>
          <w:szCs w:val="28"/>
        </w:rPr>
        <w:t>Deus revelou: “</w:t>
      </w:r>
      <w:r w:rsidRPr="00717F7F">
        <w:rPr>
          <w:rFonts w:asciiTheme="majorBidi" w:hAnsiTheme="majorBidi" w:cstheme="majorBidi"/>
          <w:b/>
          <w:bCs/>
          <w:sz w:val="28"/>
          <w:szCs w:val="28"/>
        </w:rPr>
        <w:t>Realmente, revelamos-te o Livro, a fim de que julgues entre os humanos, segundo o que Deus te ensinou, e não sejas defensor dos traidores</w:t>
      </w:r>
      <w:r w:rsidRPr="00717F7F">
        <w:rPr>
          <w:rFonts w:asciiTheme="majorBidi" w:hAnsiTheme="majorBidi" w:cstheme="majorBidi"/>
          <w:sz w:val="28"/>
          <w:szCs w:val="28"/>
        </w:rPr>
        <w:t>.” (4:105).</w:t>
      </w:r>
      <w:r w:rsidR="00913FB6" w:rsidRPr="00717F7F">
        <w:rPr>
          <w:rStyle w:val="FootnoteReference"/>
          <w:rFonts w:asciiTheme="majorBidi" w:hAnsiTheme="majorBidi" w:cstheme="majorBidi"/>
          <w:sz w:val="28"/>
          <w:szCs w:val="28"/>
        </w:rPr>
        <w:footnoteReference w:id="10"/>
      </w:r>
    </w:p>
    <w:p w:rsidR="006153AF" w:rsidRPr="00717F7F" w:rsidRDefault="006153AF" w:rsidP="00717F7F">
      <w:pPr>
        <w:spacing w:line="276" w:lineRule="auto"/>
        <w:ind w:left="360" w:hanging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17F7F">
        <w:rPr>
          <w:rFonts w:asciiTheme="majorBidi" w:hAnsiTheme="majorBidi" w:cstheme="majorBidi"/>
          <w:b/>
          <w:bCs/>
          <w:sz w:val="28"/>
          <w:szCs w:val="28"/>
        </w:rPr>
        <w:t>Quinto: Todos são Iguais Perante a Lei:</w:t>
      </w:r>
    </w:p>
    <w:p w:rsidR="006153AF" w:rsidRPr="00717F7F" w:rsidRDefault="006153AF" w:rsidP="00717F7F">
      <w:pPr>
        <w:spacing w:line="276" w:lineRule="auto"/>
        <w:ind w:left="360" w:hanging="360"/>
        <w:jc w:val="both"/>
        <w:rPr>
          <w:rFonts w:asciiTheme="majorBidi" w:hAnsiTheme="majorBidi" w:cstheme="majorBidi"/>
          <w:sz w:val="28"/>
          <w:szCs w:val="28"/>
        </w:rPr>
      </w:pPr>
    </w:p>
    <w:p w:rsidR="006153AF" w:rsidRPr="00717F7F" w:rsidRDefault="00913FB6" w:rsidP="00717F7F">
      <w:pPr>
        <w:spacing w:line="276" w:lineRule="auto"/>
        <w:ind w:firstLine="568"/>
        <w:jc w:val="both"/>
        <w:rPr>
          <w:rFonts w:asciiTheme="majorBidi" w:hAnsiTheme="majorBidi" w:cstheme="majorBidi"/>
          <w:sz w:val="28"/>
          <w:szCs w:val="28"/>
        </w:rPr>
      </w:pPr>
      <w:r w:rsidRPr="00717F7F">
        <w:rPr>
          <w:rFonts w:asciiTheme="majorBidi" w:hAnsiTheme="majorBidi" w:cstheme="majorBidi"/>
          <w:sz w:val="28"/>
          <w:szCs w:val="28"/>
        </w:rPr>
        <w:t>Quando o</w:t>
      </w:r>
      <w:r w:rsidR="006153AF" w:rsidRPr="00717F7F">
        <w:rPr>
          <w:rFonts w:asciiTheme="majorBidi" w:hAnsiTheme="majorBidi" w:cstheme="majorBidi"/>
          <w:sz w:val="28"/>
          <w:szCs w:val="28"/>
        </w:rPr>
        <w:t xml:space="preserve">s </w:t>
      </w:r>
      <w:r w:rsidRPr="00717F7F">
        <w:rPr>
          <w:rFonts w:asciiTheme="majorBidi" w:hAnsiTheme="majorBidi" w:cstheme="majorBidi"/>
          <w:sz w:val="28"/>
          <w:szCs w:val="28"/>
        </w:rPr>
        <w:t xml:space="preserve">líderes </w:t>
      </w:r>
      <w:r w:rsidR="006153AF" w:rsidRPr="00717F7F">
        <w:rPr>
          <w:rFonts w:asciiTheme="majorBidi" w:hAnsiTheme="majorBidi" w:cstheme="majorBidi"/>
          <w:sz w:val="28"/>
          <w:szCs w:val="28"/>
        </w:rPr>
        <w:t>coraixitas</w:t>
      </w:r>
      <w:r w:rsidRPr="00717F7F">
        <w:rPr>
          <w:rFonts w:asciiTheme="majorBidi" w:hAnsiTheme="majorBidi" w:cstheme="majorBidi"/>
          <w:sz w:val="28"/>
          <w:szCs w:val="28"/>
        </w:rPr>
        <w:t xml:space="preserve"> queriam</w:t>
      </w:r>
      <w:r w:rsidR="006153AF" w:rsidRPr="00717F7F">
        <w:rPr>
          <w:rFonts w:asciiTheme="majorBidi" w:hAnsiTheme="majorBidi" w:cstheme="majorBidi"/>
          <w:sz w:val="28"/>
          <w:szCs w:val="28"/>
        </w:rPr>
        <w:t xml:space="preserve"> </w:t>
      </w:r>
      <w:r w:rsidRPr="00717F7F">
        <w:rPr>
          <w:rFonts w:asciiTheme="majorBidi" w:hAnsiTheme="majorBidi" w:cstheme="majorBidi"/>
          <w:sz w:val="28"/>
          <w:szCs w:val="28"/>
        </w:rPr>
        <w:t>interceder pela mulher makhzumita que havia roubado, e pediram para</w:t>
      </w:r>
      <w:r w:rsidR="006153AF" w:rsidRPr="00717F7F">
        <w:rPr>
          <w:rFonts w:asciiTheme="majorBidi" w:hAnsiTheme="majorBidi" w:cstheme="majorBidi"/>
          <w:sz w:val="28"/>
          <w:szCs w:val="28"/>
        </w:rPr>
        <w:t xml:space="preserve"> Ussama Ibn Zaid</w:t>
      </w:r>
      <w:r w:rsidRPr="00717F7F">
        <w:rPr>
          <w:rFonts w:asciiTheme="majorBidi" w:hAnsiTheme="majorBidi" w:cstheme="majorBidi"/>
          <w:sz w:val="28"/>
          <w:szCs w:val="28"/>
        </w:rPr>
        <w:t xml:space="preserve"> para </w:t>
      </w:r>
      <w:r w:rsidRPr="00717F7F">
        <w:rPr>
          <w:rFonts w:asciiTheme="majorBidi" w:hAnsiTheme="majorBidi" w:cstheme="majorBidi"/>
          <w:sz w:val="28"/>
          <w:szCs w:val="28"/>
        </w:rPr>
        <w:lastRenderedPageBreak/>
        <w:t>interceder por ela junto ao</w:t>
      </w:r>
      <w:r w:rsidR="006153AF" w:rsidRPr="00717F7F">
        <w:rPr>
          <w:rFonts w:asciiTheme="majorBidi" w:hAnsiTheme="majorBidi" w:cstheme="majorBidi"/>
          <w:sz w:val="28"/>
          <w:szCs w:val="28"/>
        </w:rPr>
        <w:t xml:space="preserve"> </w:t>
      </w:r>
      <w:r w:rsidRPr="00717F7F">
        <w:rPr>
          <w:rFonts w:asciiTheme="majorBidi" w:hAnsiTheme="majorBidi" w:cstheme="majorBidi"/>
          <w:sz w:val="28"/>
          <w:szCs w:val="28"/>
        </w:rPr>
        <w:t>Mensageiro de Deus</w:t>
      </w:r>
      <w:r w:rsidR="006153AF" w:rsidRPr="00717F7F">
        <w:rPr>
          <w:rFonts w:asciiTheme="majorBidi" w:hAnsiTheme="majorBidi" w:cstheme="majorBidi"/>
          <w:sz w:val="28"/>
          <w:szCs w:val="28"/>
        </w:rPr>
        <w:t xml:space="preserve"> (Deus o abençoe e lhe dê paz).” </w:t>
      </w:r>
      <w:r w:rsidRPr="00717F7F">
        <w:rPr>
          <w:rFonts w:asciiTheme="majorBidi" w:hAnsiTheme="majorBidi" w:cstheme="majorBidi"/>
          <w:sz w:val="28"/>
          <w:szCs w:val="28"/>
        </w:rPr>
        <w:t xml:space="preserve">O </w:t>
      </w:r>
      <w:r w:rsidR="006153AF" w:rsidRPr="00717F7F">
        <w:rPr>
          <w:rFonts w:asciiTheme="majorBidi" w:hAnsiTheme="majorBidi" w:cstheme="majorBidi"/>
          <w:sz w:val="28"/>
          <w:szCs w:val="28"/>
        </w:rPr>
        <w:t xml:space="preserve">Mensageiro de Deus (Deus o abençoe e lhe dê paz), </w:t>
      </w:r>
      <w:r w:rsidRPr="00717F7F">
        <w:rPr>
          <w:rFonts w:asciiTheme="majorBidi" w:hAnsiTheme="majorBidi" w:cstheme="majorBidi"/>
          <w:sz w:val="28"/>
          <w:szCs w:val="28"/>
        </w:rPr>
        <w:t>repreendeu Ussama, dizendo</w:t>
      </w:r>
      <w:r w:rsidR="006153AF" w:rsidRPr="00717F7F">
        <w:rPr>
          <w:rFonts w:asciiTheme="majorBidi" w:hAnsiTheme="majorBidi" w:cstheme="majorBidi"/>
          <w:sz w:val="28"/>
          <w:szCs w:val="28"/>
        </w:rPr>
        <w:t>: “Acaso pretendes interceder ante u</w:t>
      </w:r>
      <w:r w:rsidRPr="00717F7F">
        <w:rPr>
          <w:rFonts w:asciiTheme="majorBidi" w:hAnsiTheme="majorBidi" w:cstheme="majorBidi"/>
          <w:sz w:val="28"/>
          <w:szCs w:val="28"/>
        </w:rPr>
        <w:t>ma sentença prescrita por Deus?</w:t>
      </w:r>
      <w:r w:rsidR="006153AF" w:rsidRPr="00717F7F">
        <w:rPr>
          <w:rFonts w:asciiTheme="majorBidi" w:hAnsiTheme="majorBidi" w:cstheme="majorBidi"/>
          <w:sz w:val="28"/>
          <w:szCs w:val="28"/>
        </w:rPr>
        <w:t xml:space="preserve"> Juro por Deus que se Fátima, a própria filha de Mohammad, rouba</w:t>
      </w:r>
      <w:r w:rsidRPr="00717F7F">
        <w:rPr>
          <w:rFonts w:asciiTheme="majorBidi" w:hAnsiTheme="majorBidi" w:cstheme="majorBidi"/>
          <w:sz w:val="28"/>
          <w:szCs w:val="28"/>
        </w:rPr>
        <w:t>r</w:t>
      </w:r>
      <w:r w:rsidR="006153AF" w:rsidRPr="00717F7F">
        <w:rPr>
          <w:rFonts w:asciiTheme="majorBidi" w:hAnsiTheme="majorBidi" w:cstheme="majorBidi"/>
          <w:sz w:val="28"/>
          <w:szCs w:val="28"/>
        </w:rPr>
        <w:t xml:space="preserve">, </w:t>
      </w:r>
      <w:r w:rsidRPr="00717F7F">
        <w:rPr>
          <w:rFonts w:asciiTheme="majorBidi" w:hAnsiTheme="majorBidi" w:cstheme="majorBidi"/>
          <w:sz w:val="28"/>
          <w:szCs w:val="28"/>
        </w:rPr>
        <w:t>eu lhe cortaria</w:t>
      </w:r>
      <w:r w:rsidR="006153AF" w:rsidRPr="00717F7F">
        <w:rPr>
          <w:rFonts w:asciiTheme="majorBidi" w:hAnsiTheme="majorBidi" w:cstheme="majorBidi"/>
          <w:sz w:val="28"/>
          <w:szCs w:val="28"/>
        </w:rPr>
        <w:t xml:space="preserve"> a mão!”</w:t>
      </w:r>
      <w:r w:rsidRPr="00717F7F">
        <w:rPr>
          <w:rStyle w:val="FootnoteReference"/>
          <w:rFonts w:asciiTheme="majorBidi" w:hAnsiTheme="majorBidi" w:cstheme="majorBidi"/>
          <w:sz w:val="28"/>
          <w:szCs w:val="28"/>
        </w:rPr>
        <w:footnoteReference w:id="11"/>
      </w:r>
    </w:p>
    <w:p w:rsidR="006153AF" w:rsidRPr="00717F7F" w:rsidRDefault="006153AF" w:rsidP="00717F7F">
      <w:pPr>
        <w:spacing w:line="276" w:lineRule="auto"/>
        <w:ind w:left="360" w:hanging="360"/>
        <w:jc w:val="both"/>
        <w:rPr>
          <w:rFonts w:asciiTheme="majorBidi" w:hAnsiTheme="majorBidi" w:cstheme="majorBidi"/>
          <w:sz w:val="28"/>
          <w:szCs w:val="28"/>
        </w:rPr>
      </w:pPr>
    </w:p>
    <w:p w:rsidR="00F256DF" w:rsidRPr="00717F7F" w:rsidRDefault="006153AF" w:rsidP="00717F7F">
      <w:pPr>
        <w:spacing w:line="276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17F7F">
        <w:rPr>
          <w:rFonts w:asciiTheme="majorBidi" w:hAnsiTheme="majorBidi" w:cstheme="majorBidi"/>
          <w:b/>
          <w:bCs/>
          <w:sz w:val="28"/>
          <w:szCs w:val="28"/>
        </w:rPr>
        <w:t xml:space="preserve">Sexto: Sua Justiça Entre os Grupos </w:t>
      </w:r>
      <w:r w:rsidR="00F256DF" w:rsidRPr="00717F7F">
        <w:rPr>
          <w:rFonts w:asciiTheme="majorBidi" w:hAnsiTheme="majorBidi" w:cstheme="majorBidi"/>
          <w:b/>
          <w:bCs/>
          <w:sz w:val="28"/>
          <w:szCs w:val="28"/>
        </w:rPr>
        <w:t>da Comunidade, e nisso há dois exemplos:</w:t>
      </w:r>
    </w:p>
    <w:p w:rsidR="006153AF" w:rsidRPr="00717F7F" w:rsidRDefault="00F256DF" w:rsidP="00717F7F">
      <w:pPr>
        <w:spacing w:line="276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17F7F">
        <w:rPr>
          <w:rFonts w:asciiTheme="majorBidi" w:hAnsiTheme="majorBidi" w:cstheme="majorBidi"/>
          <w:b/>
          <w:bCs/>
          <w:sz w:val="28"/>
          <w:szCs w:val="28"/>
        </w:rPr>
        <w:t xml:space="preserve">1. </w:t>
      </w:r>
      <w:r w:rsidR="00913FB6" w:rsidRPr="00717F7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17F7F">
        <w:rPr>
          <w:rFonts w:asciiTheme="majorBidi" w:hAnsiTheme="majorBidi" w:cstheme="majorBidi"/>
          <w:b/>
          <w:bCs/>
          <w:sz w:val="28"/>
          <w:szCs w:val="28"/>
        </w:rPr>
        <w:t xml:space="preserve">Sua Justiça Entre </w:t>
      </w:r>
      <w:r w:rsidR="00913FB6" w:rsidRPr="00717F7F">
        <w:rPr>
          <w:rFonts w:asciiTheme="majorBidi" w:hAnsiTheme="majorBidi" w:cstheme="majorBidi"/>
          <w:b/>
          <w:bCs/>
          <w:sz w:val="28"/>
          <w:szCs w:val="28"/>
        </w:rPr>
        <w:t>Banu Curaiza e Nadhir na questão de Indenização por Sangue</w:t>
      </w:r>
      <w:r w:rsidR="006153AF" w:rsidRPr="00717F7F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610EDB" w:rsidRPr="00717F7F" w:rsidRDefault="006153AF" w:rsidP="00717F7F">
      <w:pPr>
        <w:spacing w:line="276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717F7F">
        <w:rPr>
          <w:rFonts w:asciiTheme="majorBidi" w:hAnsiTheme="majorBidi" w:cstheme="majorBidi"/>
          <w:sz w:val="28"/>
          <w:szCs w:val="28"/>
        </w:rPr>
        <w:t xml:space="preserve">Os judeus de </w:t>
      </w:r>
      <w:r w:rsidR="00F256DF" w:rsidRPr="00717F7F">
        <w:rPr>
          <w:rFonts w:asciiTheme="majorBidi" w:hAnsiTheme="majorBidi" w:cstheme="majorBidi"/>
          <w:sz w:val="28"/>
          <w:szCs w:val="28"/>
        </w:rPr>
        <w:t xml:space="preserve">Banu </w:t>
      </w:r>
      <w:r w:rsidRPr="00717F7F">
        <w:rPr>
          <w:rFonts w:asciiTheme="majorBidi" w:hAnsiTheme="majorBidi" w:cstheme="majorBidi"/>
          <w:sz w:val="28"/>
          <w:szCs w:val="28"/>
        </w:rPr>
        <w:t xml:space="preserve">Curaiza e </w:t>
      </w:r>
      <w:r w:rsidR="00F256DF" w:rsidRPr="00717F7F">
        <w:rPr>
          <w:rFonts w:asciiTheme="majorBidi" w:hAnsiTheme="majorBidi" w:cstheme="majorBidi"/>
          <w:sz w:val="28"/>
          <w:szCs w:val="28"/>
        </w:rPr>
        <w:t>Banu</w:t>
      </w:r>
      <w:r w:rsidRPr="00717F7F">
        <w:rPr>
          <w:rFonts w:asciiTheme="majorBidi" w:hAnsiTheme="majorBidi" w:cstheme="majorBidi"/>
          <w:sz w:val="28"/>
          <w:szCs w:val="28"/>
        </w:rPr>
        <w:t xml:space="preserve"> Nadhir, </w:t>
      </w:r>
      <w:r w:rsidR="00F256DF" w:rsidRPr="00717F7F">
        <w:rPr>
          <w:rFonts w:asciiTheme="majorBidi" w:hAnsiTheme="majorBidi" w:cstheme="majorBidi"/>
          <w:sz w:val="28"/>
          <w:szCs w:val="28"/>
        </w:rPr>
        <w:t xml:space="preserve">recorriam a ele </w:t>
      </w:r>
      <w:r w:rsidRPr="00717F7F">
        <w:rPr>
          <w:rFonts w:asciiTheme="majorBidi" w:hAnsiTheme="majorBidi" w:cstheme="majorBidi"/>
          <w:sz w:val="28"/>
          <w:szCs w:val="28"/>
        </w:rPr>
        <w:t xml:space="preserve">em uma questão relacionada à indenização por sangue. </w:t>
      </w:r>
      <w:r w:rsidR="00F256DF" w:rsidRPr="00717F7F">
        <w:rPr>
          <w:rFonts w:asciiTheme="majorBidi" w:hAnsiTheme="majorBidi" w:cstheme="majorBidi"/>
          <w:sz w:val="28"/>
          <w:szCs w:val="28"/>
        </w:rPr>
        <w:t xml:space="preserve">Os judeus eram injustos uns com os outros quanto à </w:t>
      </w:r>
      <w:r w:rsidRPr="00717F7F">
        <w:rPr>
          <w:rFonts w:asciiTheme="majorBidi" w:hAnsiTheme="majorBidi" w:cstheme="majorBidi"/>
          <w:sz w:val="28"/>
          <w:szCs w:val="28"/>
        </w:rPr>
        <w:t xml:space="preserve">indenização por morte dos seus em dobro aos mortos desta. </w:t>
      </w:r>
      <w:r w:rsidR="00F256DF" w:rsidRPr="00717F7F">
        <w:rPr>
          <w:rFonts w:asciiTheme="majorBidi" w:hAnsiTheme="majorBidi" w:cstheme="majorBidi"/>
          <w:sz w:val="28"/>
          <w:szCs w:val="28"/>
        </w:rPr>
        <w:t xml:space="preserve">Os Banu Nadhir eram mais ricos que os de Banu Curaiza. Por isso, </w:t>
      </w:r>
      <w:r w:rsidRPr="00717F7F">
        <w:rPr>
          <w:rFonts w:asciiTheme="majorBidi" w:hAnsiTheme="majorBidi" w:cstheme="majorBidi"/>
          <w:sz w:val="28"/>
          <w:szCs w:val="28"/>
        </w:rPr>
        <w:t>os Banu Nadhir</w:t>
      </w:r>
      <w:r w:rsidR="00610EDB" w:rsidRPr="00717F7F">
        <w:rPr>
          <w:rFonts w:asciiTheme="majorBidi" w:hAnsiTheme="majorBidi" w:cstheme="majorBidi"/>
          <w:sz w:val="28"/>
          <w:szCs w:val="28"/>
        </w:rPr>
        <w:t xml:space="preserve"> exigiam, quando algum deles era assassinado por alguém de Banu Curaiza, exigiam a indenização dobrada e quando tivessem </w:t>
      </w:r>
      <w:r w:rsidRPr="00717F7F">
        <w:rPr>
          <w:rFonts w:asciiTheme="majorBidi" w:hAnsiTheme="majorBidi" w:cstheme="majorBidi"/>
          <w:sz w:val="28"/>
          <w:szCs w:val="28"/>
        </w:rPr>
        <w:t>assassinado alguém de Banu Curaiza pagavam a metade da indenização</w:t>
      </w:r>
      <w:r w:rsidR="00610EDB" w:rsidRPr="00717F7F">
        <w:rPr>
          <w:rFonts w:asciiTheme="majorBidi" w:hAnsiTheme="majorBidi" w:cstheme="majorBidi"/>
          <w:sz w:val="28"/>
          <w:szCs w:val="28"/>
        </w:rPr>
        <w:t>. Quando o Islam chegou a Madina, os Banu Curaiza se negaram a pagar o dobro e pediu justiça quanto ao pagamento pelo sangue. Pediram o arbitramento do</w:t>
      </w:r>
      <w:r w:rsidRPr="00717F7F">
        <w:rPr>
          <w:rFonts w:asciiTheme="majorBidi" w:hAnsiTheme="majorBidi" w:cstheme="majorBidi"/>
          <w:sz w:val="28"/>
          <w:szCs w:val="28"/>
        </w:rPr>
        <w:t xml:space="preserve"> Profeta</w:t>
      </w:r>
      <w:r w:rsidR="00610EDB" w:rsidRPr="00717F7F">
        <w:rPr>
          <w:rFonts w:asciiTheme="majorBidi" w:hAnsiTheme="majorBidi" w:cstheme="majorBidi"/>
          <w:sz w:val="28"/>
          <w:szCs w:val="28"/>
        </w:rPr>
        <w:t xml:space="preserve"> da Misericórdia</w:t>
      </w:r>
      <w:r w:rsidRPr="00717F7F">
        <w:rPr>
          <w:rFonts w:asciiTheme="majorBidi" w:hAnsiTheme="majorBidi" w:cstheme="majorBidi"/>
          <w:sz w:val="28"/>
          <w:szCs w:val="28"/>
        </w:rPr>
        <w:t xml:space="preserve"> (Deus o abençoe e lhe dê paz)</w:t>
      </w:r>
      <w:r w:rsidR="00610EDB" w:rsidRPr="00717F7F">
        <w:rPr>
          <w:rFonts w:asciiTheme="majorBidi" w:hAnsiTheme="majorBidi" w:cstheme="majorBidi"/>
          <w:sz w:val="28"/>
          <w:szCs w:val="28"/>
        </w:rPr>
        <w:t xml:space="preserve"> e ele</w:t>
      </w:r>
      <w:r w:rsidRPr="00717F7F">
        <w:rPr>
          <w:rFonts w:asciiTheme="majorBidi" w:hAnsiTheme="majorBidi" w:cstheme="majorBidi"/>
          <w:sz w:val="28"/>
          <w:szCs w:val="28"/>
        </w:rPr>
        <w:t xml:space="preserve"> igualou entre eles.</w:t>
      </w:r>
      <w:r w:rsidR="00913FB6" w:rsidRPr="00717F7F">
        <w:rPr>
          <w:rStyle w:val="FootnoteReference"/>
          <w:rFonts w:asciiTheme="majorBidi" w:hAnsiTheme="majorBidi" w:cstheme="majorBidi"/>
          <w:sz w:val="28"/>
          <w:szCs w:val="28"/>
        </w:rPr>
        <w:footnoteReference w:id="12"/>
      </w:r>
    </w:p>
    <w:p w:rsidR="00610EDB" w:rsidRPr="00717F7F" w:rsidRDefault="00610EDB" w:rsidP="00717F7F">
      <w:pPr>
        <w:spacing w:line="276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</w:p>
    <w:p w:rsidR="006153AF" w:rsidRPr="00717F7F" w:rsidRDefault="00610EDB" w:rsidP="00717F7F">
      <w:pPr>
        <w:spacing w:line="276" w:lineRule="auto"/>
        <w:ind w:firstLine="28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17F7F">
        <w:rPr>
          <w:rFonts w:asciiTheme="majorBidi" w:hAnsiTheme="majorBidi" w:cstheme="majorBidi"/>
          <w:b/>
          <w:bCs/>
          <w:sz w:val="28"/>
          <w:szCs w:val="28"/>
        </w:rPr>
        <w:t xml:space="preserve">2. </w:t>
      </w:r>
      <w:r w:rsidR="006153AF" w:rsidRPr="00717F7F">
        <w:rPr>
          <w:rFonts w:asciiTheme="majorBidi" w:hAnsiTheme="majorBidi" w:cstheme="majorBidi"/>
          <w:b/>
          <w:bCs/>
          <w:sz w:val="28"/>
          <w:szCs w:val="28"/>
        </w:rPr>
        <w:t>A sua justiça entre os grupos na questão de irrigação e distribuição da água:</w:t>
      </w:r>
    </w:p>
    <w:p w:rsidR="006153AF" w:rsidRPr="00717F7F" w:rsidRDefault="006153AF" w:rsidP="00717F7F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6153AF" w:rsidRPr="00717F7F" w:rsidRDefault="00610EDB" w:rsidP="00717F7F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717F7F">
        <w:rPr>
          <w:rFonts w:asciiTheme="majorBidi" w:hAnsiTheme="majorBidi" w:cstheme="majorBidi"/>
          <w:sz w:val="28"/>
          <w:szCs w:val="28"/>
        </w:rPr>
        <w:t>Os</w:t>
      </w:r>
      <w:r w:rsidR="006153AF" w:rsidRPr="00717F7F">
        <w:rPr>
          <w:rFonts w:asciiTheme="majorBidi" w:hAnsiTheme="majorBidi" w:cstheme="majorBidi"/>
          <w:sz w:val="28"/>
          <w:szCs w:val="28"/>
        </w:rPr>
        <w:t xml:space="preserve"> </w:t>
      </w:r>
      <w:r w:rsidRPr="00717F7F">
        <w:rPr>
          <w:rFonts w:asciiTheme="majorBidi" w:hAnsiTheme="majorBidi" w:cstheme="majorBidi"/>
          <w:sz w:val="28"/>
          <w:szCs w:val="28"/>
        </w:rPr>
        <w:t xml:space="preserve">curaizitas, </w:t>
      </w:r>
      <w:r w:rsidR="006153AF" w:rsidRPr="00717F7F">
        <w:rPr>
          <w:rFonts w:asciiTheme="majorBidi" w:hAnsiTheme="majorBidi" w:cstheme="majorBidi"/>
          <w:sz w:val="28"/>
          <w:szCs w:val="28"/>
        </w:rPr>
        <w:t xml:space="preserve">habitantes de Mahzur, </w:t>
      </w:r>
      <w:r w:rsidRPr="00717F7F">
        <w:rPr>
          <w:rFonts w:asciiTheme="majorBidi" w:hAnsiTheme="majorBidi" w:cstheme="majorBidi"/>
          <w:sz w:val="28"/>
          <w:szCs w:val="28"/>
        </w:rPr>
        <w:t xml:space="preserve">foram ter com ele </w:t>
      </w:r>
      <w:r w:rsidR="006153AF" w:rsidRPr="00717F7F">
        <w:rPr>
          <w:rFonts w:asciiTheme="majorBidi" w:hAnsiTheme="majorBidi" w:cstheme="majorBidi"/>
          <w:sz w:val="28"/>
          <w:szCs w:val="28"/>
        </w:rPr>
        <w:t>para arbitrar entre eles numa questão de água e irrigação. Ele julgou entre eles</w:t>
      </w:r>
      <w:r w:rsidRPr="00717F7F">
        <w:rPr>
          <w:rFonts w:asciiTheme="majorBidi" w:hAnsiTheme="majorBidi" w:cstheme="majorBidi"/>
          <w:sz w:val="28"/>
          <w:szCs w:val="28"/>
        </w:rPr>
        <w:t xml:space="preserve"> com justiça na distribuição</w:t>
      </w:r>
      <w:r w:rsidR="006153AF" w:rsidRPr="00717F7F">
        <w:rPr>
          <w:rFonts w:asciiTheme="majorBidi" w:hAnsiTheme="majorBidi" w:cstheme="majorBidi"/>
          <w:sz w:val="28"/>
          <w:szCs w:val="28"/>
        </w:rPr>
        <w:t>.</w:t>
      </w:r>
      <w:r w:rsidRPr="00717F7F">
        <w:rPr>
          <w:rFonts w:asciiTheme="majorBidi" w:hAnsiTheme="majorBidi" w:cstheme="majorBidi"/>
          <w:sz w:val="28"/>
          <w:szCs w:val="28"/>
        </w:rPr>
        <w:t xml:space="preserve"> S'a</w:t>
      </w:r>
      <w:r w:rsidR="006153AF" w:rsidRPr="00717F7F">
        <w:rPr>
          <w:rFonts w:asciiTheme="majorBidi" w:hAnsiTheme="majorBidi" w:cstheme="majorBidi"/>
          <w:sz w:val="28"/>
          <w:szCs w:val="28"/>
        </w:rPr>
        <w:t xml:space="preserve">laba Ibn Abi Málik </w:t>
      </w:r>
      <w:r w:rsidRPr="00717F7F">
        <w:rPr>
          <w:rFonts w:asciiTheme="majorBidi" w:hAnsiTheme="majorBidi" w:cstheme="majorBidi"/>
          <w:sz w:val="28"/>
          <w:szCs w:val="28"/>
        </w:rPr>
        <w:t xml:space="preserve">relatou que </w:t>
      </w:r>
      <w:r w:rsidR="006153AF" w:rsidRPr="00717F7F">
        <w:rPr>
          <w:rFonts w:asciiTheme="majorBidi" w:hAnsiTheme="majorBidi" w:cstheme="majorBidi"/>
          <w:sz w:val="28"/>
          <w:szCs w:val="28"/>
        </w:rPr>
        <w:t>ouviu que um coraixita tinha uma parte na pr</w:t>
      </w:r>
      <w:r w:rsidRPr="00717F7F">
        <w:rPr>
          <w:rFonts w:asciiTheme="majorBidi" w:hAnsiTheme="majorBidi" w:cstheme="majorBidi"/>
          <w:sz w:val="28"/>
          <w:szCs w:val="28"/>
        </w:rPr>
        <w:t>opriedade dos Banu Curaiza. Ele queixou-se para o</w:t>
      </w:r>
      <w:r w:rsidR="006153AF" w:rsidRPr="00717F7F">
        <w:rPr>
          <w:rFonts w:asciiTheme="majorBidi" w:hAnsiTheme="majorBidi" w:cstheme="majorBidi"/>
          <w:sz w:val="28"/>
          <w:szCs w:val="28"/>
        </w:rPr>
        <w:t xml:space="preserve"> Profeta (Deus o abençoe e lhe </w:t>
      </w:r>
      <w:r w:rsidR="001374AB" w:rsidRPr="00717F7F">
        <w:rPr>
          <w:rFonts w:asciiTheme="majorBidi" w:hAnsiTheme="majorBidi" w:cstheme="majorBidi"/>
          <w:sz w:val="28"/>
          <w:szCs w:val="28"/>
        </w:rPr>
        <w:t>conceda a</w:t>
      </w:r>
      <w:r w:rsidR="006153AF" w:rsidRPr="00717F7F">
        <w:rPr>
          <w:rFonts w:asciiTheme="majorBidi" w:hAnsiTheme="majorBidi" w:cstheme="majorBidi"/>
          <w:sz w:val="28"/>
          <w:szCs w:val="28"/>
        </w:rPr>
        <w:t xml:space="preserve"> paz) para arbitrar entre eles na questão do rio Mahzur,</w:t>
      </w:r>
      <w:r w:rsidRPr="00717F7F">
        <w:rPr>
          <w:rStyle w:val="FootnoteReference"/>
          <w:rFonts w:asciiTheme="majorBidi" w:hAnsiTheme="majorBidi" w:cstheme="majorBidi"/>
          <w:sz w:val="28"/>
          <w:szCs w:val="28"/>
        </w:rPr>
        <w:footnoteReference w:id="13"/>
      </w:r>
      <w:r w:rsidR="006153AF" w:rsidRPr="00717F7F">
        <w:rPr>
          <w:rFonts w:asciiTheme="majorBidi" w:hAnsiTheme="majorBidi" w:cstheme="majorBidi"/>
          <w:sz w:val="28"/>
          <w:szCs w:val="28"/>
        </w:rPr>
        <w:t xml:space="preserve"> cuja água dividiam. O Profeta (Deus o abençoe e lhe </w:t>
      </w:r>
      <w:r w:rsidR="001374AB" w:rsidRPr="00717F7F">
        <w:rPr>
          <w:rFonts w:asciiTheme="majorBidi" w:hAnsiTheme="majorBidi" w:cstheme="majorBidi"/>
          <w:sz w:val="28"/>
          <w:szCs w:val="28"/>
        </w:rPr>
        <w:t xml:space="preserve">conceda </w:t>
      </w:r>
      <w:r w:rsidR="001374AB" w:rsidRPr="00717F7F">
        <w:rPr>
          <w:rFonts w:asciiTheme="majorBidi" w:hAnsiTheme="majorBidi" w:cstheme="majorBidi"/>
          <w:sz w:val="28"/>
          <w:szCs w:val="28"/>
        </w:rPr>
        <w:lastRenderedPageBreak/>
        <w:t>a</w:t>
      </w:r>
      <w:r w:rsidR="006153AF" w:rsidRPr="00717F7F">
        <w:rPr>
          <w:rFonts w:asciiTheme="majorBidi" w:hAnsiTheme="majorBidi" w:cstheme="majorBidi"/>
          <w:sz w:val="28"/>
          <w:szCs w:val="28"/>
        </w:rPr>
        <w:t xml:space="preserve"> paz) julgou entre e</w:t>
      </w:r>
      <w:r w:rsidRPr="00717F7F">
        <w:rPr>
          <w:rFonts w:asciiTheme="majorBidi" w:hAnsiTheme="majorBidi" w:cstheme="majorBidi"/>
          <w:sz w:val="28"/>
          <w:szCs w:val="28"/>
        </w:rPr>
        <w:t>les que a água até o calcanhar não pode ser represado e vedado a</w:t>
      </w:r>
      <w:r w:rsidR="006153AF" w:rsidRPr="00717F7F">
        <w:rPr>
          <w:rFonts w:asciiTheme="majorBidi" w:hAnsiTheme="majorBidi" w:cstheme="majorBidi"/>
          <w:sz w:val="28"/>
          <w:szCs w:val="28"/>
        </w:rPr>
        <w:t xml:space="preserve"> quem está abaixo.</w:t>
      </w:r>
      <w:r w:rsidRPr="00717F7F">
        <w:rPr>
          <w:rStyle w:val="FootnoteReference"/>
          <w:rFonts w:asciiTheme="majorBidi" w:hAnsiTheme="majorBidi" w:cstheme="majorBidi"/>
          <w:sz w:val="28"/>
          <w:szCs w:val="28"/>
        </w:rPr>
        <w:footnoteReference w:id="14"/>
      </w:r>
      <w:r w:rsidR="006153AF" w:rsidRPr="00717F7F">
        <w:rPr>
          <w:rFonts w:asciiTheme="majorBidi" w:hAnsiTheme="majorBidi" w:cstheme="majorBidi"/>
          <w:sz w:val="28"/>
          <w:szCs w:val="28"/>
        </w:rPr>
        <w:t xml:space="preserve"> </w:t>
      </w:r>
    </w:p>
    <w:p w:rsidR="006153AF" w:rsidRPr="00717F7F" w:rsidRDefault="006153AF" w:rsidP="00717F7F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610EDB" w:rsidRPr="00717F7F" w:rsidRDefault="00610EDB" w:rsidP="00717F7F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6153AF" w:rsidRPr="00717F7F" w:rsidRDefault="006153AF" w:rsidP="00717F7F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17F7F">
        <w:rPr>
          <w:rFonts w:asciiTheme="majorBidi" w:hAnsiTheme="majorBidi" w:cstheme="majorBidi"/>
          <w:b/>
          <w:bCs/>
          <w:sz w:val="28"/>
          <w:szCs w:val="28"/>
        </w:rPr>
        <w:t>Sétimo: Os Princípios de Igualdade e da Justiça no Sermão de Despedida:</w:t>
      </w:r>
    </w:p>
    <w:p w:rsidR="006153AF" w:rsidRPr="00717F7F" w:rsidRDefault="006153AF" w:rsidP="00717F7F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153AF" w:rsidRPr="00717F7F" w:rsidRDefault="006153AF" w:rsidP="00717F7F">
      <w:pPr>
        <w:spacing w:line="276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717F7F">
        <w:rPr>
          <w:rFonts w:asciiTheme="majorBidi" w:hAnsiTheme="majorBidi" w:cstheme="majorBidi"/>
          <w:sz w:val="28"/>
          <w:szCs w:val="28"/>
        </w:rPr>
        <w:t xml:space="preserve">O Sermão de Despedida é considerado uma constituição importante no estabelecimento da justiça e da igualdade </w:t>
      </w:r>
      <w:r w:rsidR="00610EDB" w:rsidRPr="00717F7F">
        <w:rPr>
          <w:rFonts w:asciiTheme="majorBidi" w:hAnsiTheme="majorBidi" w:cstheme="majorBidi"/>
          <w:sz w:val="28"/>
          <w:szCs w:val="28"/>
        </w:rPr>
        <w:t>entre as pessoas</w:t>
      </w:r>
      <w:r w:rsidRPr="00717F7F">
        <w:rPr>
          <w:rFonts w:asciiTheme="majorBidi" w:hAnsiTheme="majorBidi" w:cstheme="majorBidi"/>
          <w:sz w:val="28"/>
          <w:szCs w:val="28"/>
        </w:rPr>
        <w:t>. Herbert George Wells</w:t>
      </w:r>
      <w:r w:rsidR="00A935B4" w:rsidRPr="00717F7F">
        <w:rPr>
          <w:rStyle w:val="FootnoteReference"/>
          <w:rFonts w:asciiTheme="majorBidi" w:hAnsiTheme="majorBidi" w:cstheme="majorBidi"/>
          <w:sz w:val="28"/>
          <w:szCs w:val="28"/>
        </w:rPr>
        <w:footnoteReference w:id="15"/>
      </w:r>
      <w:r w:rsidRPr="00717F7F">
        <w:rPr>
          <w:rFonts w:asciiTheme="majorBidi" w:hAnsiTheme="majorBidi" w:cstheme="majorBidi"/>
          <w:sz w:val="28"/>
          <w:szCs w:val="28"/>
        </w:rPr>
        <w:t xml:space="preserve"> analisa o Sermão, dizendo:</w:t>
      </w:r>
    </w:p>
    <w:p w:rsidR="006153AF" w:rsidRPr="00717F7F" w:rsidRDefault="006153AF" w:rsidP="00717F7F">
      <w:pPr>
        <w:spacing w:line="276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717F7F">
        <w:rPr>
          <w:rFonts w:asciiTheme="majorBidi" w:hAnsiTheme="majorBidi" w:cstheme="majorBidi"/>
          <w:sz w:val="28"/>
          <w:szCs w:val="28"/>
        </w:rPr>
        <w:t xml:space="preserve">“A primeira sentença </w:t>
      </w:r>
      <w:r w:rsidR="00284CB0" w:rsidRPr="00717F7F">
        <w:rPr>
          <w:rFonts w:asciiTheme="majorBidi" w:hAnsiTheme="majorBidi" w:cstheme="majorBidi"/>
          <w:sz w:val="28"/>
          <w:szCs w:val="28"/>
        </w:rPr>
        <w:t xml:space="preserve">do sermão </w:t>
      </w:r>
      <w:r w:rsidRPr="00717F7F">
        <w:rPr>
          <w:rFonts w:asciiTheme="majorBidi" w:hAnsiTheme="majorBidi" w:cstheme="majorBidi"/>
          <w:sz w:val="28"/>
          <w:szCs w:val="28"/>
        </w:rPr>
        <w:t>elimina tudo que havia entre os muçulmanos de roubo, vingança, dívida de sangue; a última sentença torna o escravo crente capaz de ser califa. Estabeleceu no mundo tradições importantes para o relacionamento justo e nobre.”</w:t>
      </w:r>
      <w:r w:rsidR="00284CB0" w:rsidRPr="00717F7F">
        <w:rPr>
          <w:rStyle w:val="FootnoteReference"/>
          <w:rFonts w:asciiTheme="majorBidi" w:hAnsiTheme="majorBidi" w:cstheme="majorBidi"/>
          <w:sz w:val="28"/>
          <w:szCs w:val="28"/>
        </w:rPr>
        <w:footnoteReference w:id="16"/>
      </w:r>
      <w:r w:rsidRPr="00717F7F">
        <w:rPr>
          <w:rFonts w:asciiTheme="majorBidi" w:hAnsiTheme="majorBidi" w:cstheme="majorBidi"/>
          <w:sz w:val="28"/>
          <w:szCs w:val="28"/>
        </w:rPr>
        <w:t xml:space="preserve"> </w:t>
      </w:r>
    </w:p>
    <w:p w:rsidR="006153AF" w:rsidRPr="00717F7F" w:rsidRDefault="006153AF" w:rsidP="00717F7F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63173" w:rsidRPr="00717F7F" w:rsidRDefault="00063173" w:rsidP="00717F7F">
      <w:pPr>
        <w:spacing w:line="276" w:lineRule="auto"/>
        <w:ind w:right="44"/>
        <w:jc w:val="both"/>
        <w:outlineLvl w:val="0"/>
        <w:rPr>
          <w:rFonts w:asciiTheme="majorBidi" w:hAnsiTheme="majorBidi" w:cstheme="majorBidi"/>
          <w:b/>
          <w:sz w:val="28"/>
          <w:szCs w:val="28"/>
        </w:rPr>
      </w:pPr>
      <w:r w:rsidRPr="00717F7F">
        <w:rPr>
          <w:rFonts w:asciiTheme="majorBidi" w:hAnsiTheme="majorBidi" w:cstheme="majorBidi"/>
          <w:b/>
          <w:sz w:val="28"/>
          <w:szCs w:val="28"/>
        </w:rPr>
        <w:t>Oitavo: A Justiça Entre o Governante e o Governado:</w:t>
      </w:r>
    </w:p>
    <w:p w:rsidR="00063173" w:rsidRPr="00717F7F" w:rsidRDefault="00063173" w:rsidP="00717F7F">
      <w:pPr>
        <w:spacing w:line="276" w:lineRule="auto"/>
        <w:ind w:right="44"/>
        <w:jc w:val="both"/>
        <w:outlineLvl w:val="0"/>
        <w:rPr>
          <w:rFonts w:asciiTheme="majorBidi" w:hAnsiTheme="majorBidi" w:cstheme="majorBidi"/>
          <w:bCs/>
          <w:sz w:val="28"/>
          <w:szCs w:val="28"/>
        </w:rPr>
      </w:pPr>
    </w:p>
    <w:p w:rsidR="00063173" w:rsidRPr="00717F7F" w:rsidRDefault="00063173" w:rsidP="00717F7F">
      <w:pPr>
        <w:spacing w:line="276" w:lineRule="auto"/>
        <w:ind w:right="44"/>
        <w:jc w:val="both"/>
        <w:outlineLvl w:val="0"/>
        <w:rPr>
          <w:rFonts w:asciiTheme="majorBidi" w:hAnsiTheme="majorBidi" w:cstheme="majorBidi"/>
          <w:bCs/>
          <w:sz w:val="28"/>
          <w:szCs w:val="28"/>
        </w:rPr>
      </w:pPr>
      <w:r w:rsidRPr="00717F7F">
        <w:rPr>
          <w:rFonts w:asciiTheme="majorBidi" w:hAnsiTheme="majorBidi" w:cstheme="majorBidi"/>
          <w:bCs/>
          <w:sz w:val="28"/>
          <w:szCs w:val="28"/>
        </w:rPr>
        <w:t>O valor da  justiça alcança seu auge quando o Mensageiro de Deus (Deus o abençoe e lhe conceda a paz) permite que comandados exijam compensação de seus comandantes. Um soldado de nome Sawad Ibn Ghaziya, quando saiu fora do alinhamento, o Profeta (Deus o abençoe e lhe conceda a paz) o cutucou levemente no estômago, dizendo-lhe: “Fique alinhado, Sawad!” O soldado disse: “Ó Mensageiro de Deus! Doeu! Deus o enviou com a verdade e a justiça, compense-me.” O Profeta (S) descobriu o estômago e disse: “Vingue-se!”</w:t>
      </w:r>
      <w:r w:rsidRPr="00717F7F">
        <w:rPr>
          <w:rStyle w:val="FootnoteReference"/>
          <w:rFonts w:asciiTheme="majorBidi" w:hAnsiTheme="majorBidi" w:cstheme="majorBidi"/>
          <w:bCs/>
          <w:sz w:val="28"/>
          <w:szCs w:val="28"/>
        </w:rPr>
        <w:footnoteReference w:id="17"/>
      </w:r>
      <w:r w:rsidRPr="00717F7F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063173" w:rsidRPr="00717F7F" w:rsidRDefault="00063173" w:rsidP="00717F7F">
      <w:pPr>
        <w:tabs>
          <w:tab w:val="left" w:pos="31680"/>
        </w:tabs>
        <w:spacing w:line="276" w:lineRule="auto"/>
        <w:ind w:right="180"/>
        <w:jc w:val="both"/>
        <w:rPr>
          <w:rFonts w:asciiTheme="majorBidi" w:hAnsiTheme="majorBidi" w:cstheme="majorBidi"/>
          <w:bCs/>
          <w:sz w:val="28"/>
          <w:szCs w:val="28"/>
        </w:rPr>
      </w:pPr>
      <w:r w:rsidRPr="00717F7F">
        <w:rPr>
          <w:rFonts w:asciiTheme="majorBidi" w:hAnsiTheme="majorBidi" w:cstheme="majorBidi"/>
          <w:sz w:val="28"/>
          <w:szCs w:val="28"/>
        </w:rPr>
        <w:t xml:space="preserve">Estes são alguns comentários constantes sobre o Mensageiro de Deus </w:t>
      </w:r>
      <w:r w:rsidRPr="00717F7F">
        <w:rPr>
          <w:rFonts w:asciiTheme="majorBidi" w:hAnsiTheme="majorBidi" w:cstheme="majorBidi"/>
          <w:bCs/>
          <w:sz w:val="28"/>
          <w:szCs w:val="28"/>
        </w:rPr>
        <w:t>(Deus o abençoe e lhe conceda a paz), em sua conduta e biografia que mostram como era a conduta moral em seu comportamento, quer seja mestre, pai, comandante e governante.</w:t>
      </w:r>
    </w:p>
    <w:p w:rsidR="006153AF" w:rsidRPr="00717F7F" w:rsidRDefault="00063173" w:rsidP="00717F7F">
      <w:pPr>
        <w:tabs>
          <w:tab w:val="left" w:pos="31680"/>
        </w:tabs>
        <w:spacing w:line="276" w:lineRule="auto"/>
        <w:ind w:right="180"/>
        <w:jc w:val="both"/>
        <w:rPr>
          <w:rFonts w:asciiTheme="majorBidi" w:hAnsiTheme="majorBidi" w:cstheme="majorBidi"/>
          <w:sz w:val="28"/>
          <w:szCs w:val="28"/>
        </w:rPr>
      </w:pPr>
      <w:r w:rsidRPr="00717F7F">
        <w:rPr>
          <w:rFonts w:asciiTheme="majorBidi" w:hAnsiTheme="majorBidi" w:cstheme="majorBidi"/>
          <w:bCs/>
          <w:sz w:val="28"/>
          <w:szCs w:val="28"/>
        </w:rPr>
        <w:lastRenderedPageBreak/>
        <w:t>Que Deus abençoe e conceda a paz</w:t>
      </w:r>
      <w:r w:rsidRPr="00717F7F">
        <w:rPr>
          <w:rFonts w:asciiTheme="majorBidi" w:hAnsiTheme="majorBidi" w:cstheme="majorBidi"/>
          <w:sz w:val="28"/>
          <w:szCs w:val="28"/>
        </w:rPr>
        <w:t xml:space="preserve"> a Mohammad, aos seus familiares, seus companheiros e seus seguidores até o Dia do Juízo.</w:t>
      </w:r>
    </w:p>
    <w:p w:rsidR="00063173" w:rsidRPr="00717F7F" w:rsidRDefault="00063173" w:rsidP="00717F7F">
      <w:pPr>
        <w:tabs>
          <w:tab w:val="left" w:pos="31680"/>
        </w:tabs>
        <w:spacing w:line="276" w:lineRule="auto"/>
        <w:ind w:right="180"/>
        <w:jc w:val="both"/>
        <w:rPr>
          <w:rFonts w:asciiTheme="majorBidi" w:hAnsiTheme="majorBidi" w:cstheme="majorBidi"/>
          <w:sz w:val="28"/>
          <w:szCs w:val="28"/>
        </w:rPr>
      </w:pPr>
    </w:p>
    <w:p w:rsidR="00063173" w:rsidRPr="00717F7F" w:rsidRDefault="00063173" w:rsidP="00717F7F">
      <w:pPr>
        <w:tabs>
          <w:tab w:val="left" w:pos="31680"/>
        </w:tabs>
        <w:spacing w:line="276" w:lineRule="auto"/>
        <w:ind w:right="180"/>
        <w:jc w:val="both"/>
        <w:rPr>
          <w:rFonts w:asciiTheme="majorBidi" w:hAnsiTheme="majorBidi" w:cstheme="majorBidi"/>
          <w:sz w:val="28"/>
          <w:szCs w:val="28"/>
        </w:rPr>
      </w:pPr>
    </w:p>
    <w:p w:rsidR="00063173" w:rsidRPr="00717F7F" w:rsidRDefault="00063173" w:rsidP="00717F7F">
      <w:pPr>
        <w:tabs>
          <w:tab w:val="left" w:pos="31680"/>
        </w:tabs>
        <w:spacing w:line="276" w:lineRule="auto"/>
        <w:ind w:right="180"/>
        <w:jc w:val="both"/>
        <w:rPr>
          <w:rFonts w:asciiTheme="majorBidi" w:hAnsiTheme="majorBidi" w:cstheme="majorBidi"/>
          <w:sz w:val="28"/>
          <w:szCs w:val="28"/>
        </w:rPr>
      </w:pPr>
      <w:r w:rsidRPr="00717F7F">
        <w:rPr>
          <w:rFonts w:asciiTheme="majorBidi" w:hAnsiTheme="majorBidi" w:cstheme="majorBidi"/>
          <w:sz w:val="28"/>
          <w:szCs w:val="28"/>
        </w:rPr>
        <w:t>_________________________</w:t>
      </w:r>
    </w:p>
    <w:p w:rsidR="00063173" w:rsidRPr="00717F7F" w:rsidRDefault="00063173" w:rsidP="00717F7F">
      <w:pPr>
        <w:tabs>
          <w:tab w:val="left" w:pos="31680"/>
        </w:tabs>
        <w:spacing w:line="276" w:lineRule="auto"/>
        <w:ind w:right="180"/>
        <w:jc w:val="both"/>
        <w:rPr>
          <w:rFonts w:asciiTheme="majorBidi" w:hAnsiTheme="majorBidi" w:cstheme="majorBidi"/>
          <w:sz w:val="28"/>
          <w:szCs w:val="28"/>
        </w:rPr>
      </w:pPr>
      <w:r w:rsidRPr="00717F7F">
        <w:rPr>
          <w:rFonts w:asciiTheme="majorBidi" w:hAnsiTheme="majorBidi" w:cstheme="majorBidi"/>
          <w:sz w:val="28"/>
          <w:szCs w:val="28"/>
        </w:rPr>
        <w:t>Divulgador e pesquisador egípcio, membro da União Mundial dos cientistas muçulmanos, diretor de redação do site: O Profeta da Misericórdia. com</w:t>
      </w:r>
    </w:p>
    <w:p w:rsidR="00063173" w:rsidRPr="00717F7F" w:rsidRDefault="00063173" w:rsidP="00717F7F">
      <w:pPr>
        <w:tabs>
          <w:tab w:val="left" w:pos="31680"/>
        </w:tabs>
        <w:spacing w:line="276" w:lineRule="auto"/>
        <w:ind w:right="18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717F7F">
        <w:rPr>
          <w:rFonts w:asciiTheme="majorBidi" w:hAnsiTheme="majorBidi" w:cstheme="majorBidi"/>
          <w:sz w:val="28"/>
          <w:szCs w:val="28"/>
          <w:lang w:val="fr-FR"/>
        </w:rPr>
        <w:t>E-mail: Yakoute @gmail.com</w:t>
      </w:r>
    </w:p>
    <w:p w:rsidR="00746DF5" w:rsidRPr="00717F7F" w:rsidRDefault="00063173" w:rsidP="00717F7F">
      <w:pPr>
        <w:tabs>
          <w:tab w:val="left" w:pos="31680"/>
        </w:tabs>
        <w:spacing w:line="276" w:lineRule="auto"/>
        <w:ind w:right="180"/>
        <w:jc w:val="both"/>
        <w:rPr>
          <w:rFonts w:asciiTheme="majorBidi" w:hAnsiTheme="majorBidi" w:cstheme="majorBidi"/>
          <w:sz w:val="28"/>
          <w:szCs w:val="28"/>
        </w:rPr>
      </w:pPr>
      <w:r w:rsidRPr="00717F7F">
        <w:rPr>
          <w:rFonts w:asciiTheme="majorBidi" w:hAnsiTheme="majorBidi" w:cstheme="majorBidi"/>
          <w:sz w:val="28"/>
          <w:szCs w:val="28"/>
        </w:rPr>
        <w:t>Site oficial: www, yakout</w:t>
      </w:r>
      <w:r w:rsidR="00746DF5" w:rsidRPr="00717F7F">
        <w:rPr>
          <w:rFonts w:asciiTheme="majorBidi" w:hAnsiTheme="majorBidi" w:cstheme="majorBidi"/>
          <w:sz w:val="28"/>
          <w:szCs w:val="28"/>
        </w:rPr>
        <w:t>web.com</w:t>
      </w:r>
    </w:p>
    <w:p w:rsidR="00746DF5" w:rsidRPr="00717F7F" w:rsidRDefault="00746DF5" w:rsidP="00717F7F">
      <w:pPr>
        <w:tabs>
          <w:tab w:val="left" w:pos="31680"/>
        </w:tabs>
        <w:spacing w:line="276" w:lineRule="auto"/>
        <w:ind w:right="180"/>
        <w:jc w:val="both"/>
        <w:rPr>
          <w:rFonts w:asciiTheme="majorBidi" w:hAnsiTheme="majorBidi" w:cstheme="majorBidi"/>
          <w:sz w:val="28"/>
          <w:szCs w:val="28"/>
        </w:rPr>
      </w:pPr>
      <w:r w:rsidRPr="00717F7F">
        <w:rPr>
          <w:rFonts w:asciiTheme="majorBidi" w:hAnsiTheme="majorBidi" w:cstheme="majorBidi"/>
          <w:sz w:val="28"/>
          <w:szCs w:val="28"/>
        </w:rPr>
        <w:t>Celular 0020122885240 - 00201440539</w:t>
      </w:r>
    </w:p>
    <w:p w:rsidR="00063173" w:rsidRPr="00717F7F" w:rsidRDefault="00746DF5" w:rsidP="00717F7F">
      <w:pPr>
        <w:tabs>
          <w:tab w:val="left" w:pos="31680"/>
        </w:tabs>
        <w:spacing w:line="276" w:lineRule="auto"/>
        <w:ind w:right="18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717F7F">
        <w:rPr>
          <w:rFonts w:asciiTheme="majorBidi" w:hAnsiTheme="majorBidi" w:cstheme="majorBidi"/>
          <w:sz w:val="28"/>
          <w:szCs w:val="28"/>
          <w:lang w:val="en-US"/>
        </w:rPr>
        <w:t>Endereço: Baltim, Tarik Al Massiaf, Khalf Bank attanmiya, kafar el Cheikh, Egito.</w:t>
      </w:r>
      <w:r w:rsidR="00063173" w:rsidRPr="00717F7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F256DF" w:rsidRPr="00717F7F" w:rsidRDefault="00F256DF" w:rsidP="00717F7F">
      <w:pPr>
        <w:tabs>
          <w:tab w:val="left" w:pos="31680"/>
        </w:tabs>
        <w:spacing w:line="276" w:lineRule="auto"/>
        <w:ind w:right="18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2E121D" w:rsidRPr="00717F7F" w:rsidRDefault="002E121D" w:rsidP="00717F7F">
      <w:pPr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717F7F" w:rsidRPr="00717F7F" w:rsidRDefault="00717F7F">
      <w:pPr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</w:p>
    <w:sectPr w:rsidR="00717F7F" w:rsidRPr="00717F7F" w:rsidSect="00A53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F95" w:rsidRDefault="00CA0F95" w:rsidP="0057382D">
      <w:r>
        <w:separator/>
      </w:r>
    </w:p>
  </w:endnote>
  <w:endnote w:type="continuationSeparator" w:id="1">
    <w:p w:rsidR="00CA0F95" w:rsidRDefault="00CA0F95" w:rsidP="00573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6AB" w:rsidRDefault="00E646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2188"/>
      <w:docPartObj>
        <w:docPartGallery w:val="Page Numbers (Bottom of Page)"/>
        <w:docPartUnique/>
      </w:docPartObj>
    </w:sdtPr>
    <w:sdtContent>
      <w:p w:rsidR="00E646AB" w:rsidRDefault="00E646AB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646AB" w:rsidRDefault="00E646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6AB" w:rsidRDefault="00E64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F95" w:rsidRDefault="00CA0F95" w:rsidP="0057382D">
      <w:r>
        <w:separator/>
      </w:r>
    </w:p>
  </w:footnote>
  <w:footnote w:type="continuationSeparator" w:id="1">
    <w:p w:rsidR="00CA0F95" w:rsidRDefault="00CA0F95" w:rsidP="0057382D">
      <w:r>
        <w:continuationSeparator/>
      </w:r>
    </w:p>
  </w:footnote>
  <w:footnote w:id="2">
    <w:p w:rsidR="0057382D" w:rsidRPr="00874E16" w:rsidRDefault="0057382D" w:rsidP="00874E16">
      <w:pPr>
        <w:jc w:val="both"/>
        <w:rPr>
          <w:rFonts w:ascii="Times" w:hAnsi="Times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874E16">
        <w:rPr>
          <w:rFonts w:ascii="Times" w:hAnsi="Times"/>
          <w:sz w:val="20"/>
          <w:szCs w:val="20"/>
        </w:rPr>
        <w:t>Burtly Saint Hilary: “Os Orientais e Suas Crenças”, pág. 39.</w:t>
      </w:r>
    </w:p>
  </w:footnote>
  <w:footnote w:id="3">
    <w:p w:rsidR="00874E16" w:rsidRPr="008D2656" w:rsidRDefault="0057382D" w:rsidP="00874E16">
      <w:pPr>
        <w:jc w:val="both"/>
        <w:rPr>
          <w:rFonts w:ascii="Times" w:hAnsi="Times"/>
          <w:sz w:val="20"/>
          <w:szCs w:val="20"/>
        </w:rPr>
      </w:pPr>
      <w:r w:rsidRPr="008D2656">
        <w:rPr>
          <w:rStyle w:val="FootnoteReference"/>
          <w:sz w:val="20"/>
          <w:szCs w:val="20"/>
        </w:rPr>
        <w:footnoteRef/>
      </w:r>
      <w:r w:rsidRPr="008D2656">
        <w:rPr>
          <w:sz w:val="20"/>
          <w:szCs w:val="20"/>
        </w:rPr>
        <w:t xml:space="preserve"> </w:t>
      </w:r>
      <w:r w:rsidR="00874E16" w:rsidRPr="008D2656">
        <w:rPr>
          <w:sz w:val="20"/>
          <w:szCs w:val="20"/>
        </w:rPr>
        <w:t xml:space="preserve">Relatado por Ahmad, 1567, consta da </w:t>
      </w:r>
      <w:r w:rsidR="00874E16" w:rsidRPr="00746DF5">
        <w:rPr>
          <w:i/>
          <w:iCs/>
          <w:sz w:val="20"/>
          <w:szCs w:val="20"/>
        </w:rPr>
        <w:t>Assulsula Assahiha</w:t>
      </w:r>
      <w:r w:rsidR="00874E16" w:rsidRPr="008D2656">
        <w:rPr>
          <w:sz w:val="20"/>
          <w:szCs w:val="20"/>
        </w:rPr>
        <w:t>,  nº 1900.</w:t>
      </w:r>
    </w:p>
    <w:p w:rsidR="0057382D" w:rsidRDefault="0057382D">
      <w:pPr>
        <w:pStyle w:val="FootnoteText"/>
      </w:pPr>
    </w:p>
  </w:footnote>
  <w:footnote w:id="4">
    <w:p w:rsidR="009A40F8" w:rsidRPr="007A04B1" w:rsidRDefault="009A40F8">
      <w:pPr>
        <w:pStyle w:val="FootnoteText"/>
      </w:pPr>
      <w:r w:rsidRPr="007A04B1">
        <w:rPr>
          <w:rStyle w:val="FootnoteReference"/>
        </w:rPr>
        <w:footnoteRef/>
      </w:r>
      <w:r w:rsidRPr="007A04B1">
        <w:t xml:space="preserve"> </w:t>
      </w:r>
      <w:r w:rsidR="00874E16" w:rsidRPr="007A04B1">
        <w:t>Relatado por Musslim, 6011</w:t>
      </w:r>
    </w:p>
  </w:footnote>
  <w:footnote w:id="5">
    <w:p w:rsidR="009A40F8" w:rsidRPr="007A04B1" w:rsidRDefault="009A40F8">
      <w:pPr>
        <w:pStyle w:val="FootnoteText"/>
      </w:pPr>
      <w:r w:rsidRPr="007A04B1">
        <w:rPr>
          <w:rStyle w:val="FootnoteReference"/>
        </w:rPr>
        <w:footnoteRef/>
      </w:r>
      <w:r w:rsidRPr="007A04B1">
        <w:t xml:space="preserve"> </w:t>
      </w:r>
      <w:r w:rsidR="00874E16" w:rsidRPr="007A04B1">
        <w:t>Relatado por Abu Daoud, 5118, e por outro. O Albáni considerou-o correto.</w:t>
      </w:r>
    </w:p>
  </w:footnote>
  <w:footnote w:id="6">
    <w:p w:rsidR="009A40F8" w:rsidRPr="007A04B1" w:rsidRDefault="009A40F8">
      <w:pPr>
        <w:pStyle w:val="FootnoteText"/>
      </w:pPr>
      <w:r w:rsidRPr="007A04B1">
        <w:rPr>
          <w:rStyle w:val="FootnoteReference"/>
        </w:rPr>
        <w:footnoteRef/>
      </w:r>
      <w:r w:rsidRPr="007A04B1">
        <w:t xml:space="preserve"> </w:t>
      </w:r>
      <w:r w:rsidR="00874E16" w:rsidRPr="007A04B1">
        <w:t>Relatado pelo Bukhári, 29</w:t>
      </w:r>
    </w:p>
  </w:footnote>
  <w:footnote w:id="7">
    <w:p w:rsidR="009A40F8" w:rsidRPr="007A04B1" w:rsidRDefault="009A40F8" w:rsidP="007A04B1">
      <w:pPr>
        <w:pStyle w:val="FootnoteText"/>
      </w:pPr>
      <w:r w:rsidRPr="007A04B1">
        <w:rPr>
          <w:rStyle w:val="FootnoteReference"/>
        </w:rPr>
        <w:footnoteRef/>
      </w:r>
      <w:r w:rsidRPr="007A04B1">
        <w:t xml:space="preserve"> </w:t>
      </w:r>
      <w:r w:rsidR="00874E16" w:rsidRPr="007A04B1">
        <w:t>Relatado pelo Bukhári, 2</w:t>
      </w:r>
      <w:r w:rsidR="007A04B1" w:rsidRPr="007A04B1">
        <w:t>456</w:t>
      </w:r>
      <w:r w:rsidR="00874E16" w:rsidRPr="007A04B1">
        <w:t xml:space="preserve">; relatado por Musslim, </w:t>
      </w:r>
      <w:r w:rsidR="007A04B1" w:rsidRPr="007A04B1">
        <w:t>3056,</w:t>
      </w:r>
      <w:r w:rsidR="00874E16" w:rsidRPr="007A04B1">
        <w:t xml:space="preserve"> e o texto é de Musslim.</w:t>
      </w:r>
    </w:p>
  </w:footnote>
  <w:footnote w:id="8">
    <w:p w:rsidR="009A40F8" w:rsidRPr="007A04B1" w:rsidRDefault="009A40F8">
      <w:pPr>
        <w:pStyle w:val="FootnoteText"/>
      </w:pPr>
      <w:r w:rsidRPr="007A04B1">
        <w:rPr>
          <w:rStyle w:val="FootnoteReference"/>
        </w:rPr>
        <w:footnoteRef/>
      </w:r>
      <w:r w:rsidRPr="007A04B1">
        <w:t xml:space="preserve"> </w:t>
      </w:r>
      <w:r w:rsidR="007A04B1" w:rsidRPr="007A04B1">
        <w:t>Relatado pelo Bukhári, 2398.</w:t>
      </w:r>
    </w:p>
  </w:footnote>
  <w:footnote w:id="9">
    <w:p w:rsidR="009A40F8" w:rsidRDefault="009A40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A04B1">
        <w:t>Relatado por Ahmad, 14942; o Albáni o incluiu na Assulsula Assahiha, nº 2108</w:t>
      </w:r>
    </w:p>
  </w:footnote>
  <w:footnote w:id="10">
    <w:p w:rsidR="00913FB6" w:rsidRDefault="00913FB6" w:rsidP="007A04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A04B1">
        <w:t xml:space="preserve">Relatado pelo Tirmizi, 296 e outros. </w:t>
      </w:r>
      <w:r w:rsidR="007A04B1" w:rsidRPr="007A04B1">
        <w:t>O Albáni considerou-o correto.</w:t>
      </w:r>
    </w:p>
  </w:footnote>
  <w:footnote w:id="11">
    <w:p w:rsidR="00913FB6" w:rsidRDefault="00913FB6" w:rsidP="007A04B1">
      <w:pPr>
        <w:pStyle w:val="FootnoteText"/>
      </w:pPr>
      <w:r>
        <w:rPr>
          <w:rStyle w:val="FootnoteReference"/>
        </w:rPr>
        <w:footnoteRef/>
      </w:r>
      <w:r w:rsidR="007A04B1">
        <w:t xml:space="preserve"> </w:t>
      </w:r>
      <w:r w:rsidR="007A04B1" w:rsidRPr="007A04B1">
        <w:t xml:space="preserve">Relatado pelo Bukhári, </w:t>
      </w:r>
      <w:r w:rsidR="007A04B1">
        <w:t>3475</w:t>
      </w:r>
      <w:r w:rsidR="007A04B1" w:rsidRPr="007A04B1">
        <w:t xml:space="preserve">; </w:t>
      </w:r>
      <w:r w:rsidR="007A04B1">
        <w:t xml:space="preserve">e </w:t>
      </w:r>
      <w:r w:rsidR="007A04B1" w:rsidRPr="007A04B1">
        <w:t xml:space="preserve"> Musslim,</w:t>
      </w:r>
      <w:r w:rsidR="007A04B1">
        <w:t xml:space="preserve"> 4505.</w:t>
      </w:r>
      <w:r w:rsidR="007A04B1" w:rsidRPr="007A04B1">
        <w:t xml:space="preserve"> </w:t>
      </w:r>
      <w:r>
        <w:t xml:space="preserve"> </w:t>
      </w:r>
    </w:p>
  </w:footnote>
  <w:footnote w:id="12">
    <w:p w:rsidR="00913FB6" w:rsidRDefault="00913FB6" w:rsidP="00610E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A04B1">
        <w:t>Relatado por Abu Daoud, 3591; Nassá-i, 4733; o Albáni o considerou correto.</w:t>
      </w:r>
    </w:p>
  </w:footnote>
  <w:footnote w:id="13">
    <w:p w:rsidR="00610EDB" w:rsidRPr="00610EDB" w:rsidRDefault="00610EDB" w:rsidP="00610EDB">
      <w:pPr>
        <w:jc w:val="both"/>
        <w:rPr>
          <w:rFonts w:ascii="Times" w:hAnsi="Times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" w:hAnsi="Times"/>
          <w:sz w:val="20"/>
          <w:szCs w:val="20"/>
        </w:rPr>
        <w:t>Rio Mahzur, nome de um vale pertencente a Banu Curaiza no Hijaz.</w:t>
      </w:r>
    </w:p>
  </w:footnote>
  <w:footnote w:id="14">
    <w:p w:rsidR="00610EDB" w:rsidRDefault="00610EDB" w:rsidP="00610EDB">
      <w:pPr>
        <w:jc w:val="both"/>
        <w:rPr>
          <w:rFonts w:ascii="Times" w:hAnsi="Times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" w:hAnsi="Times"/>
          <w:sz w:val="20"/>
          <w:szCs w:val="20"/>
        </w:rPr>
        <w:t>Narrado por Ibn Mája, 2481. Foi atestado pelo Albáni em Sunan Ibn Mája.</w:t>
      </w:r>
    </w:p>
    <w:p w:rsidR="00610EDB" w:rsidRDefault="00610EDB">
      <w:pPr>
        <w:pStyle w:val="FootnoteText"/>
      </w:pPr>
    </w:p>
  </w:footnote>
  <w:footnote w:id="15">
    <w:p w:rsidR="003174AE" w:rsidRDefault="00A935B4" w:rsidP="00063173">
      <w:pPr>
        <w:jc w:val="both"/>
        <w:rPr>
          <w:rFonts w:ascii="Times" w:hAnsi="Times"/>
          <w:sz w:val="20"/>
          <w:szCs w:val="20"/>
        </w:rPr>
      </w:pPr>
      <w:r>
        <w:rPr>
          <w:rStyle w:val="FootnoteReference"/>
        </w:rPr>
        <w:footnoteRef/>
      </w:r>
      <w:r w:rsidRPr="003174AE">
        <w:t xml:space="preserve"> </w:t>
      </w:r>
      <w:r w:rsidR="003174AE" w:rsidRPr="007A04B1">
        <w:rPr>
          <w:rFonts w:ascii="Times" w:hAnsi="Times"/>
          <w:sz w:val="20"/>
          <w:szCs w:val="20"/>
        </w:rPr>
        <w:t xml:space="preserve">Herbert George Wells (1866-1946. O famoso escritor britânico. Autor do livro: “Sinais da </w:t>
      </w:r>
      <w:r w:rsidR="003174AE">
        <w:rPr>
          <w:rFonts w:ascii="Times" w:hAnsi="Times"/>
          <w:sz w:val="20"/>
          <w:szCs w:val="20"/>
        </w:rPr>
        <w:t>História da Humanidade”.</w:t>
      </w:r>
    </w:p>
    <w:p w:rsidR="00A935B4" w:rsidRPr="00284CB0" w:rsidRDefault="003174AE" w:rsidP="00063173">
      <w:pPr>
        <w:jc w:val="both"/>
        <w:rPr>
          <w:rFonts w:ascii="Times" w:hAnsi="Times"/>
          <w:sz w:val="20"/>
          <w:szCs w:val="20"/>
        </w:rPr>
      </w:pPr>
      <w:r w:rsidRPr="007A04B1">
        <w:rPr>
          <w:rFonts w:ascii="Times" w:hAnsi="Times"/>
          <w:sz w:val="20"/>
          <w:szCs w:val="20"/>
        </w:rPr>
        <w:t>31. Herbert George Wells: “Sinais da História da Humanidade”, 3/640-641.</w:t>
      </w:r>
    </w:p>
  </w:footnote>
  <w:footnote w:id="16">
    <w:p w:rsidR="00284CB0" w:rsidRPr="00063173" w:rsidRDefault="00284CB0" w:rsidP="00063173">
      <w:pPr>
        <w:jc w:val="both"/>
        <w:rPr>
          <w:rFonts w:ascii="Times" w:hAnsi="Times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7A04B1">
        <w:rPr>
          <w:rFonts w:ascii="Times" w:hAnsi="Times"/>
          <w:sz w:val="20"/>
          <w:szCs w:val="20"/>
        </w:rPr>
        <w:t>Herbert George Wells: “Sinais da História da Humanidade”, 3/640-641.</w:t>
      </w:r>
    </w:p>
  </w:footnote>
  <w:footnote w:id="17">
    <w:p w:rsidR="00063173" w:rsidRDefault="00063173" w:rsidP="000631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" w:hAnsi="Times"/>
        </w:rPr>
        <w:t xml:space="preserve">Narrado por Abu Daoud, 4538; por Nassá-i, 4791. Foi </w:t>
      </w:r>
      <w:r w:rsidR="00746DF5">
        <w:rPr>
          <w:rFonts w:ascii="Times" w:hAnsi="Times"/>
        </w:rPr>
        <w:t>incluí</w:t>
      </w:r>
      <w:r>
        <w:rPr>
          <w:rFonts w:ascii="Times" w:hAnsi="Times"/>
        </w:rPr>
        <w:t xml:space="preserve">do pelo Albáni na </w:t>
      </w:r>
      <w:r w:rsidRPr="00746DF5">
        <w:rPr>
          <w:rFonts w:ascii="Times" w:hAnsi="Times"/>
          <w:i/>
          <w:iCs/>
        </w:rPr>
        <w:t>Assulssula Assahiha</w:t>
      </w:r>
      <w:r>
        <w:rPr>
          <w:rFonts w:ascii="Times" w:hAnsi="Times"/>
        </w:rPr>
        <w:t>, nº 2835.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6AB" w:rsidRDefault="00E646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6AB" w:rsidRDefault="00E646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6AB" w:rsidRDefault="00E646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F2620"/>
    <w:multiLevelType w:val="hybridMultilevel"/>
    <w:tmpl w:val="8E98EA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4707E"/>
    <w:multiLevelType w:val="hybridMultilevel"/>
    <w:tmpl w:val="B7FA66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94329D"/>
    <w:multiLevelType w:val="hybridMultilevel"/>
    <w:tmpl w:val="8C982222"/>
    <w:lvl w:ilvl="0" w:tplc="A10CEE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EA662A"/>
    <w:multiLevelType w:val="hybridMultilevel"/>
    <w:tmpl w:val="CA3E49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3AF"/>
    <w:rsid w:val="00063173"/>
    <w:rsid w:val="000C6124"/>
    <w:rsid w:val="001374AB"/>
    <w:rsid w:val="00284CB0"/>
    <w:rsid w:val="002E121D"/>
    <w:rsid w:val="003174AE"/>
    <w:rsid w:val="0057382D"/>
    <w:rsid w:val="005B3E75"/>
    <w:rsid w:val="005F3233"/>
    <w:rsid w:val="00610EDB"/>
    <w:rsid w:val="006153AF"/>
    <w:rsid w:val="00714B92"/>
    <w:rsid w:val="00717F7F"/>
    <w:rsid w:val="00746DF5"/>
    <w:rsid w:val="00760565"/>
    <w:rsid w:val="007633A7"/>
    <w:rsid w:val="007A04B1"/>
    <w:rsid w:val="00874E16"/>
    <w:rsid w:val="008D2656"/>
    <w:rsid w:val="00913FB6"/>
    <w:rsid w:val="00920892"/>
    <w:rsid w:val="009A40F8"/>
    <w:rsid w:val="00A5389A"/>
    <w:rsid w:val="00A863B0"/>
    <w:rsid w:val="00A935B4"/>
    <w:rsid w:val="00CA0F95"/>
    <w:rsid w:val="00E35B28"/>
    <w:rsid w:val="00E646AB"/>
    <w:rsid w:val="00EF07A5"/>
    <w:rsid w:val="00F2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738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382D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57382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646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6AB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iPriority w:val="99"/>
    <w:unhideWhenUsed/>
    <w:rsid w:val="00E646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6AB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7B2760-D9B4-4764-A50C-5D01AC00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5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Light.user</cp:lastModifiedBy>
  <cp:revision>8</cp:revision>
  <dcterms:created xsi:type="dcterms:W3CDTF">2012-05-29T11:25:00Z</dcterms:created>
  <dcterms:modified xsi:type="dcterms:W3CDTF">2012-06-02T17:05:00Z</dcterms:modified>
</cp:coreProperties>
</file>